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93AE3" w14:textId="77777777" w:rsidR="00BC2F6C" w:rsidRPr="004C5CA3" w:rsidRDefault="00BC2F6C" w:rsidP="00BC2F6C">
      <w:pPr>
        <w:ind w:left="-180"/>
        <w:rPr>
          <w:rFonts w:ascii="Arial" w:hAnsi="Arial" w:cs="Arial"/>
          <w:b/>
          <w:sz w:val="22"/>
          <w:szCs w:val="22"/>
        </w:rPr>
      </w:pPr>
    </w:p>
    <w:p w14:paraId="6004CC09" w14:textId="77777777" w:rsidR="00BC2F6C" w:rsidRPr="004C5CA3" w:rsidRDefault="00BC2F6C" w:rsidP="00BC2F6C">
      <w:pPr>
        <w:ind w:left="-180"/>
        <w:rPr>
          <w:rFonts w:ascii="Arial" w:hAnsi="Arial" w:cs="Arial"/>
          <w:b/>
          <w:sz w:val="22"/>
          <w:szCs w:val="22"/>
        </w:rPr>
      </w:pPr>
    </w:p>
    <w:p w14:paraId="3314709B" w14:textId="77777777" w:rsidR="00BC2F6C" w:rsidRDefault="00BC2F6C" w:rsidP="00BC2F6C">
      <w:pPr>
        <w:ind w:left="-180"/>
        <w:jc w:val="center"/>
        <w:rPr>
          <w:rFonts w:ascii="Arial" w:hAnsi="Arial" w:cs="Arial"/>
          <w:b/>
          <w:sz w:val="28"/>
        </w:rPr>
      </w:pPr>
      <w:r>
        <w:rPr>
          <w:rFonts w:ascii="Arial" w:hAnsi="Arial" w:cs="Arial"/>
          <w:b/>
          <w:sz w:val="28"/>
        </w:rPr>
        <w:t>COMUNICACIÓN INTERNA</w:t>
      </w:r>
    </w:p>
    <w:p w14:paraId="3230AB6C" w14:textId="77777777" w:rsidR="00BC2F6C" w:rsidRPr="004C5CA3" w:rsidRDefault="00BC2F6C" w:rsidP="00BC2F6C">
      <w:pPr>
        <w:ind w:left="-180"/>
        <w:rPr>
          <w:rFonts w:ascii="Arial" w:hAnsi="Arial" w:cs="Arial"/>
          <w:b/>
          <w:sz w:val="22"/>
          <w:szCs w:val="22"/>
        </w:rPr>
      </w:pPr>
    </w:p>
    <w:p w14:paraId="102D2228" w14:textId="77777777" w:rsidR="00BC2F6C" w:rsidRPr="004C5CA3" w:rsidRDefault="00BC2F6C" w:rsidP="00BC2F6C">
      <w:pPr>
        <w:ind w:left="-180"/>
        <w:jc w:val="center"/>
        <w:rPr>
          <w:rFonts w:ascii="Arial" w:hAnsi="Arial" w:cs="Arial"/>
          <w:b/>
          <w:sz w:val="22"/>
          <w:szCs w:val="22"/>
        </w:rPr>
      </w:pPr>
    </w:p>
    <w:p w14:paraId="2E841CCB" w14:textId="6B091B6D" w:rsidR="00BC2F6C" w:rsidRPr="00AA6B27" w:rsidRDefault="00BC2F6C" w:rsidP="00BC2F6C">
      <w:pPr>
        <w:jc w:val="both"/>
        <w:rPr>
          <w:rFonts w:ascii="Arial" w:hAnsi="Arial" w:cs="Arial"/>
          <w:color w:val="000000" w:themeColor="text1"/>
          <w:sz w:val="22"/>
          <w:szCs w:val="22"/>
        </w:rPr>
      </w:pPr>
      <w:r w:rsidRPr="004C5CA3">
        <w:rPr>
          <w:rFonts w:ascii="Arial" w:hAnsi="Arial" w:cs="Arial"/>
          <w:sz w:val="22"/>
          <w:szCs w:val="22"/>
        </w:rPr>
        <w:t xml:space="preserve">Para: </w:t>
      </w:r>
      <w:r w:rsidRPr="004C5CA3">
        <w:rPr>
          <w:rFonts w:ascii="Arial" w:hAnsi="Arial" w:cs="Arial"/>
          <w:sz w:val="22"/>
          <w:szCs w:val="22"/>
        </w:rPr>
        <w:tab/>
      </w:r>
      <w:r w:rsidRPr="004C5CA3">
        <w:rPr>
          <w:rFonts w:ascii="Arial" w:hAnsi="Arial" w:cs="Arial"/>
          <w:sz w:val="22"/>
          <w:szCs w:val="22"/>
        </w:rPr>
        <w:tab/>
      </w:r>
      <w:r w:rsidR="00CF56F9">
        <w:rPr>
          <w:rFonts w:ascii="Arial" w:hAnsi="Arial" w:cs="Arial"/>
          <w:color w:val="000000" w:themeColor="text1"/>
          <w:sz w:val="22"/>
          <w:szCs w:val="22"/>
        </w:rPr>
        <w:t>Juan Guillermo Jiménez Gómez</w:t>
      </w:r>
      <w:r w:rsidR="00CF56F9" w:rsidRPr="00AA6B27">
        <w:rPr>
          <w:rFonts w:ascii="Arial" w:hAnsi="Arial" w:cs="Arial"/>
          <w:color w:val="000000" w:themeColor="text1"/>
          <w:sz w:val="22"/>
          <w:szCs w:val="22"/>
        </w:rPr>
        <w:t xml:space="preserve"> </w:t>
      </w:r>
      <w:r w:rsidR="00FB68E5">
        <w:rPr>
          <w:rFonts w:ascii="Arial" w:hAnsi="Arial" w:cs="Arial"/>
          <w:color w:val="000000" w:themeColor="text1"/>
          <w:sz w:val="22"/>
          <w:szCs w:val="22"/>
        </w:rPr>
        <w:t xml:space="preserve"> </w:t>
      </w:r>
      <w:r w:rsidRPr="00AA6B27">
        <w:rPr>
          <w:rFonts w:ascii="Arial" w:hAnsi="Arial" w:cs="Arial"/>
          <w:color w:val="000000" w:themeColor="text1"/>
          <w:sz w:val="22"/>
          <w:szCs w:val="22"/>
        </w:rPr>
        <w:t>- Gerente General</w:t>
      </w:r>
      <w:r w:rsidR="00ED03B4">
        <w:rPr>
          <w:rFonts w:ascii="Arial" w:hAnsi="Arial" w:cs="Arial"/>
          <w:color w:val="000000" w:themeColor="text1"/>
          <w:sz w:val="22"/>
          <w:szCs w:val="22"/>
        </w:rPr>
        <w:t xml:space="preserve"> </w:t>
      </w:r>
      <w:r w:rsidR="008E4E53">
        <w:rPr>
          <w:rFonts w:ascii="Arial" w:hAnsi="Arial" w:cs="Arial"/>
          <w:color w:val="000000" w:themeColor="text1"/>
          <w:sz w:val="22"/>
          <w:szCs w:val="22"/>
        </w:rPr>
        <w:t xml:space="preserve"> </w:t>
      </w:r>
    </w:p>
    <w:p w14:paraId="1D515D6F" w14:textId="77777777" w:rsidR="00BC2F6C" w:rsidRPr="00AA6B27" w:rsidRDefault="00BC2F6C" w:rsidP="00BC2F6C">
      <w:pPr>
        <w:ind w:left="709" w:firstLine="709"/>
        <w:jc w:val="both"/>
        <w:rPr>
          <w:rFonts w:ascii="Arial" w:hAnsi="Arial" w:cs="Arial"/>
          <w:color w:val="000000" w:themeColor="text1"/>
          <w:sz w:val="22"/>
          <w:szCs w:val="22"/>
        </w:rPr>
      </w:pPr>
      <w:r w:rsidRPr="00AA6B27">
        <w:rPr>
          <w:rFonts w:ascii="Arial" w:hAnsi="Arial" w:cs="Arial"/>
          <w:color w:val="000000" w:themeColor="text1"/>
          <w:sz w:val="22"/>
          <w:szCs w:val="22"/>
        </w:rPr>
        <w:t>Margarita Isabel Córdoba García - Oficina de Gestión Social</w:t>
      </w:r>
    </w:p>
    <w:p w14:paraId="557A1BF4" w14:textId="77777777" w:rsidR="00BC2F6C" w:rsidRPr="00AA6B27" w:rsidRDefault="00BC2F6C" w:rsidP="00BC2F6C">
      <w:pPr>
        <w:ind w:left="709" w:firstLine="709"/>
        <w:jc w:val="both"/>
        <w:rPr>
          <w:rFonts w:ascii="Arial" w:hAnsi="Arial" w:cs="Arial"/>
          <w:color w:val="000000" w:themeColor="text1"/>
          <w:sz w:val="22"/>
          <w:szCs w:val="22"/>
        </w:rPr>
      </w:pPr>
      <w:r w:rsidRPr="00AA6B27">
        <w:rPr>
          <w:rFonts w:ascii="Arial" w:hAnsi="Arial" w:cs="Arial"/>
          <w:color w:val="000000" w:themeColor="text1"/>
          <w:sz w:val="22"/>
          <w:szCs w:val="22"/>
        </w:rPr>
        <w:t>Giovanna Vittoria Spera Velásquez - Subgerencia de Gestión Urbana</w:t>
      </w:r>
    </w:p>
    <w:p w14:paraId="488F350F" w14:textId="576E0481" w:rsidR="00BC2F6C" w:rsidRPr="00AA6B27" w:rsidRDefault="00BC2F6C" w:rsidP="00BC2F6C">
      <w:pPr>
        <w:ind w:left="1418"/>
        <w:jc w:val="both"/>
        <w:rPr>
          <w:rFonts w:ascii="Arial" w:hAnsi="Arial" w:cs="Arial"/>
          <w:color w:val="000000" w:themeColor="text1"/>
          <w:sz w:val="22"/>
          <w:szCs w:val="22"/>
        </w:rPr>
      </w:pPr>
      <w:r w:rsidRPr="00AA6B27">
        <w:rPr>
          <w:rFonts w:ascii="Arial" w:hAnsi="Arial" w:cs="Arial"/>
          <w:color w:val="000000" w:themeColor="text1"/>
          <w:sz w:val="22"/>
          <w:szCs w:val="22"/>
        </w:rPr>
        <w:t xml:space="preserve">Luis Eduardo Laverde Mazabel </w:t>
      </w:r>
      <w:r w:rsidR="00FB68E5">
        <w:rPr>
          <w:rFonts w:ascii="Arial" w:hAnsi="Arial" w:cs="Arial"/>
          <w:color w:val="000000" w:themeColor="text1"/>
          <w:sz w:val="22"/>
          <w:szCs w:val="22"/>
        </w:rPr>
        <w:t xml:space="preserve">  </w:t>
      </w:r>
      <w:r w:rsidRPr="00AA6B27">
        <w:rPr>
          <w:rFonts w:ascii="Arial" w:hAnsi="Arial" w:cs="Arial"/>
          <w:color w:val="000000" w:themeColor="text1"/>
          <w:sz w:val="22"/>
          <w:szCs w:val="22"/>
        </w:rPr>
        <w:t>- Subgerencia de Gestión Inmobiliaria</w:t>
      </w:r>
    </w:p>
    <w:p w14:paraId="6B0DD101" w14:textId="32AFB5E3" w:rsidR="00FB68E5" w:rsidRDefault="00BC2F6C" w:rsidP="00BC2F6C">
      <w:pPr>
        <w:ind w:left="1418"/>
        <w:jc w:val="both"/>
        <w:rPr>
          <w:rFonts w:ascii="Arial" w:hAnsi="Arial" w:cs="Arial"/>
          <w:color w:val="000000" w:themeColor="text1"/>
          <w:sz w:val="22"/>
          <w:szCs w:val="22"/>
        </w:rPr>
      </w:pPr>
      <w:r>
        <w:rPr>
          <w:rFonts w:ascii="Arial" w:hAnsi="Arial" w:cs="Arial"/>
          <w:color w:val="000000" w:themeColor="text1"/>
          <w:sz w:val="22"/>
          <w:szCs w:val="22"/>
        </w:rPr>
        <w:t>Sandra Milena Santos Pacheco</w:t>
      </w:r>
      <w:r w:rsidR="00FB68E5">
        <w:rPr>
          <w:rFonts w:ascii="Arial" w:hAnsi="Arial" w:cs="Arial"/>
          <w:color w:val="000000" w:themeColor="text1"/>
          <w:sz w:val="22"/>
          <w:szCs w:val="22"/>
        </w:rPr>
        <w:t xml:space="preserve"> </w:t>
      </w:r>
      <w:r w:rsidRPr="00AA6B27">
        <w:rPr>
          <w:rFonts w:ascii="Arial" w:hAnsi="Arial" w:cs="Arial"/>
          <w:color w:val="000000" w:themeColor="text1"/>
          <w:sz w:val="22"/>
          <w:szCs w:val="22"/>
        </w:rPr>
        <w:t xml:space="preserve"> - Gerencia de Vivienda</w:t>
      </w:r>
      <w:r w:rsidR="008E4E53">
        <w:rPr>
          <w:rFonts w:ascii="Arial" w:hAnsi="Arial" w:cs="Arial"/>
          <w:color w:val="000000" w:themeColor="text1"/>
          <w:sz w:val="22"/>
          <w:szCs w:val="22"/>
        </w:rPr>
        <w:t xml:space="preserve"> </w:t>
      </w:r>
    </w:p>
    <w:p w14:paraId="14920292" w14:textId="733AFE8F" w:rsidR="008E4E53" w:rsidRPr="00FB68E5" w:rsidRDefault="00FB68E5" w:rsidP="00FB68E5">
      <w:pPr>
        <w:ind w:left="4598"/>
        <w:jc w:val="both"/>
        <w:rPr>
          <w:rFonts w:ascii="Arial" w:hAnsi="Arial" w:cs="Arial"/>
          <w:color w:val="000000" w:themeColor="text1"/>
          <w:sz w:val="22"/>
          <w:szCs w:val="22"/>
        </w:rPr>
      </w:pPr>
      <w:r>
        <w:rPr>
          <w:rFonts w:ascii="Arial" w:hAnsi="Arial" w:cs="Arial"/>
          <w:color w:val="000000" w:themeColor="text1"/>
          <w:sz w:val="22"/>
          <w:szCs w:val="22"/>
        </w:rPr>
        <w:t xml:space="preserve"> -</w:t>
      </w:r>
      <w:r w:rsidRPr="00FB68E5">
        <w:rPr>
          <w:rFonts w:ascii="Arial" w:hAnsi="Arial" w:cs="Arial"/>
          <w:color w:val="000000" w:themeColor="text1"/>
          <w:sz w:val="22"/>
          <w:szCs w:val="22"/>
        </w:rPr>
        <w:t xml:space="preserve"> </w:t>
      </w:r>
      <w:r w:rsidR="008E4E53" w:rsidRPr="00FB68E5">
        <w:rPr>
          <w:rFonts w:ascii="Arial" w:hAnsi="Arial" w:cs="Arial"/>
          <w:color w:val="000000" w:themeColor="text1"/>
          <w:sz w:val="22"/>
          <w:szCs w:val="22"/>
        </w:rPr>
        <w:t>Dirección</w:t>
      </w:r>
      <w:r w:rsidRPr="00FB68E5">
        <w:rPr>
          <w:rFonts w:ascii="Arial" w:hAnsi="Arial" w:cs="Arial"/>
          <w:color w:val="000000" w:themeColor="text1"/>
          <w:sz w:val="22"/>
          <w:szCs w:val="22"/>
        </w:rPr>
        <w:t xml:space="preserve"> de </w:t>
      </w:r>
      <w:r w:rsidR="008E4E53" w:rsidRPr="00FB68E5">
        <w:rPr>
          <w:rFonts w:ascii="Arial" w:hAnsi="Arial" w:cs="Arial"/>
          <w:color w:val="000000" w:themeColor="text1"/>
          <w:sz w:val="22"/>
          <w:szCs w:val="22"/>
        </w:rPr>
        <w:t>Gestión</w:t>
      </w:r>
      <w:r w:rsidRPr="00FB68E5">
        <w:rPr>
          <w:rFonts w:ascii="Arial" w:hAnsi="Arial" w:cs="Arial"/>
          <w:color w:val="000000" w:themeColor="text1"/>
          <w:sz w:val="22"/>
          <w:szCs w:val="22"/>
        </w:rPr>
        <w:t xml:space="preserve"> </w:t>
      </w:r>
      <w:r w:rsidR="008E4E53" w:rsidRPr="00FB68E5">
        <w:rPr>
          <w:rFonts w:ascii="Arial" w:hAnsi="Arial" w:cs="Arial"/>
          <w:color w:val="000000" w:themeColor="text1"/>
          <w:sz w:val="22"/>
          <w:szCs w:val="22"/>
        </w:rPr>
        <w:t>Contractual (E)</w:t>
      </w:r>
    </w:p>
    <w:p w14:paraId="5BA33470" w14:textId="77777777" w:rsidR="00FB68E5" w:rsidRDefault="008E4E53" w:rsidP="00BC2F6C">
      <w:pPr>
        <w:ind w:left="709" w:firstLine="709"/>
        <w:jc w:val="both"/>
        <w:rPr>
          <w:rFonts w:ascii="Arial" w:hAnsi="Arial" w:cs="Arial"/>
          <w:color w:val="000000" w:themeColor="text1"/>
          <w:sz w:val="22"/>
          <w:szCs w:val="22"/>
        </w:rPr>
      </w:pPr>
      <w:r w:rsidRPr="00AA6B27">
        <w:rPr>
          <w:rFonts w:ascii="Arial" w:hAnsi="Arial" w:cs="Arial"/>
          <w:color w:val="000000" w:themeColor="text1"/>
          <w:sz w:val="22"/>
          <w:szCs w:val="22"/>
        </w:rPr>
        <w:t xml:space="preserve">Adriana del Pilar Collazos Saénz </w:t>
      </w:r>
      <w:r w:rsidR="00FB68E5">
        <w:rPr>
          <w:rFonts w:ascii="Arial" w:hAnsi="Arial" w:cs="Arial"/>
          <w:color w:val="000000" w:themeColor="text1"/>
          <w:sz w:val="22"/>
          <w:szCs w:val="22"/>
        </w:rPr>
        <w:t>-</w:t>
      </w:r>
      <w:r w:rsidR="00BC2F6C" w:rsidRPr="00AA6B27">
        <w:rPr>
          <w:rFonts w:ascii="Arial" w:hAnsi="Arial" w:cs="Arial"/>
          <w:color w:val="000000" w:themeColor="text1"/>
          <w:sz w:val="22"/>
          <w:szCs w:val="22"/>
        </w:rPr>
        <w:t xml:space="preserve"> Subgerencia Jurídica</w:t>
      </w:r>
      <w:r>
        <w:rPr>
          <w:rFonts w:ascii="Arial" w:hAnsi="Arial" w:cs="Arial"/>
          <w:color w:val="000000" w:themeColor="text1"/>
          <w:sz w:val="22"/>
          <w:szCs w:val="22"/>
        </w:rPr>
        <w:t xml:space="preserve"> ( E )</w:t>
      </w:r>
    </w:p>
    <w:p w14:paraId="5535F444" w14:textId="1AAED5BB" w:rsidR="00BC2F6C" w:rsidRPr="00AA6B27" w:rsidRDefault="00FB68E5" w:rsidP="00BC2F6C">
      <w:pPr>
        <w:ind w:left="709" w:firstLine="709"/>
        <w:jc w:val="both"/>
        <w:rPr>
          <w:rFonts w:ascii="Arial" w:hAnsi="Arial" w:cs="Arial"/>
          <w:color w:val="000000" w:themeColor="text1"/>
          <w:sz w:val="22"/>
          <w:szCs w:val="22"/>
        </w:rPr>
      </w:pPr>
      <w:r>
        <w:rPr>
          <w:rFonts w:ascii="Arial" w:hAnsi="Arial" w:cs="Arial"/>
          <w:color w:val="000000" w:themeColor="text1"/>
          <w:sz w:val="22"/>
          <w:szCs w:val="22"/>
        </w:rPr>
        <w:t xml:space="preserve">                                                    </w:t>
      </w:r>
      <w:r w:rsidR="008E4E53">
        <w:rPr>
          <w:rFonts w:ascii="Arial" w:hAnsi="Arial" w:cs="Arial"/>
          <w:color w:val="000000" w:themeColor="text1"/>
          <w:sz w:val="22"/>
          <w:szCs w:val="22"/>
        </w:rPr>
        <w:t xml:space="preserve"> -</w:t>
      </w:r>
      <w:r w:rsidR="00BC2F6C" w:rsidRPr="00AA6B27">
        <w:rPr>
          <w:rFonts w:ascii="Arial" w:hAnsi="Arial" w:cs="Arial"/>
          <w:color w:val="000000" w:themeColor="text1"/>
          <w:sz w:val="22"/>
          <w:szCs w:val="22"/>
        </w:rPr>
        <w:t xml:space="preserve"> Dirección de Predios</w:t>
      </w:r>
    </w:p>
    <w:p w14:paraId="279C4F3D" w14:textId="7CBC92A9" w:rsidR="00BC2F6C" w:rsidRDefault="00BC2F6C" w:rsidP="00BC2F6C">
      <w:pPr>
        <w:ind w:left="1418"/>
        <w:jc w:val="both"/>
        <w:rPr>
          <w:rFonts w:ascii="Arial" w:hAnsi="Arial" w:cs="Arial"/>
          <w:color w:val="000000" w:themeColor="text1"/>
          <w:sz w:val="22"/>
          <w:szCs w:val="22"/>
        </w:rPr>
      </w:pPr>
      <w:r w:rsidRPr="00AA6B27">
        <w:rPr>
          <w:rFonts w:ascii="Arial" w:hAnsi="Arial" w:cs="Arial"/>
          <w:color w:val="000000" w:themeColor="text1"/>
          <w:sz w:val="22"/>
          <w:szCs w:val="22"/>
        </w:rPr>
        <w:t>María Constanza Eraso</w:t>
      </w:r>
      <w:r>
        <w:rPr>
          <w:rFonts w:ascii="Arial" w:hAnsi="Arial" w:cs="Arial"/>
          <w:color w:val="000000" w:themeColor="text1"/>
          <w:sz w:val="22"/>
          <w:szCs w:val="22"/>
        </w:rPr>
        <w:t xml:space="preserve"> C</w:t>
      </w:r>
      <w:r w:rsidR="00FB68E5">
        <w:rPr>
          <w:rFonts w:ascii="Arial" w:hAnsi="Arial" w:cs="Arial"/>
          <w:color w:val="000000" w:themeColor="text1"/>
          <w:sz w:val="22"/>
          <w:szCs w:val="22"/>
        </w:rPr>
        <w:t xml:space="preserve">oncha  </w:t>
      </w:r>
      <w:r>
        <w:rPr>
          <w:rFonts w:ascii="Arial" w:hAnsi="Arial" w:cs="Arial"/>
          <w:color w:val="000000" w:themeColor="text1"/>
          <w:sz w:val="22"/>
          <w:szCs w:val="22"/>
        </w:rPr>
        <w:t>-</w:t>
      </w:r>
      <w:r w:rsidR="00FB68E5">
        <w:rPr>
          <w:rFonts w:ascii="Arial" w:hAnsi="Arial" w:cs="Arial"/>
          <w:color w:val="000000" w:themeColor="text1"/>
          <w:sz w:val="22"/>
          <w:szCs w:val="22"/>
        </w:rPr>
        <w:t xml:space="preserve"> </w:t>
      </w:r>
      <w:r w:rsidRPr="00550077">
        <w:rPr>
          <w:rFonts w:ascii="Arial" w:hAnsi="Arial" w:cs="Arial"/>
          <w:color w:val="000000" w:themeColor="text1"/>
          <w:sz w:val="22"/>
          <w:szCs w:val="22"/>
        </w:rPr>
        <w:t>Subgerencia</w:t>
      </w:r>
      <w:r w:rsidR="00FB68E5">
        <w:rPr>
          <w:rFonts w:ascii="Arial" w:hAnsi="Arial" w:cs="Arial"/>
          <w:color w:val="000000" w:themeColor="text1"/>
          <w:sz w:val="22"/>
          <w:szCs w:val="22"/>
        </w:rPr>
        <w:t xml:space="preserve"> </w:t>
      </w:r>
      <w:r w:rsidRPr="00550077">
        <w:rPr>
          <w:rFonts w:ascii="Arial" w:hAnsi="Arial" w:cs="Arial"/>
          <w:color w:val="000000" w:themeColor="text1"/>
          <w:sz w:val="22"/>
          <w:szCs w:val="22"/>
        </w:rPr>
        <w:t>Planeación</w:t>
      </w:r>
      <w:r w:rsidR="00FB68E5">
        <w:rPr>
          <w:rFonts w:ascii="Arial" w:hAnsi="Arial" w:cs="Arial"/>
          <w:color w:val="000000" w:themeColor="text1"/>
          <w:sz w:val="22"/>
          <w:szCs w:val="22"/>
        </w:rPr>
        <w:t xml:space="preserve"> </w:t>
      </w:r>
      <w:r w:rsidRPr="00550077">
        <w:rPr>
          <w:rFonts w:ascii="Arial" w:hAnsi="Arial" w:cs="Arial"/>
          <w:color w:val="000000" w:themeColor="text1"/>
          <w:sz w:val="22"/>
          <w:szCs w:val="22"/>
        </w:rPr>
        <w:t>y</w:t>
      </w:r>
      <w:r w:rsidR="00FB68E5">
        <w:rPr>
          <w:rFonts w:ascii="Arial" w:hAnsi="Arial" w:cs="Arial"/>
          <w:color w:val="000000" w:themeColor="text1"/>
          <w:sz w:val="22"/>
          <w:szCs w:val="22"/>
        </w:rPr>
        <w:t xml:space="preserve"> </w:t>
      </w:r>
      <w:r w:rsidRPr="00550077">
        <w:rPr>
          <w:rFonts w:ascii="Arial" w:hAnsi="Arial" w:cs="Arial"/>
          <w:color w:val="000000" w:themeColor="text1"/>
          <w:sz w:val="22"/>
          <w:szCs w:val="22"/>
        </w:rPr>
        <w:t>Adm</w:t>
      </w:r>
      <w:r w:rsidR="00FB68E5">
        <w:rPr>
          <w:rFonts w:ascii="Arial" w:hAnsi="Arial" w:cs="Arial"/>
          <w:color w:val="000000" w:themeColor="text1"/>
          <w:sz w:val="22"/>
          <w:szCs w:val="22"/>
        </w:rPr>
        <w:t xml:space="preserve">on </w:t>
      </w:r>
      <w:r w:rsidRPr="00550077">
        <w:rPr>
          <w:rFonts w:ascii="Arial" w:hAnsi="Arial" w:cs="Arial"/>
          <w:color w:val="000000" w:themeColor="text1"/>
          <w:sz w:val="22"/>
          <w:szCs w:val="22"/>
        </w:rPr>
        <w:t>de</w:t>
      </w:r>
      <w:r w:rsidR="008E4E53">
        <w:rPr>
          <w:rFonts w:ascii="Arial" w:hAnsi="Arial" w:cs="Arial"/>
          <w:color w:val="000000" w:themeColor="text1"/>
          <w:sz w:val="22"/>
          <w:szCs w:val="22"/>
        </w:rPr>
        <w:t xml:space="preserve"> </w:t>
      </w:r>
      <w:r w:rsidRPr="00550077">
        <w:rPr>
          <w:rFonts w:ascii="Arial" w:hAnsi="Arial" w:cs="Arial"/>
          <w:color w:val="000000" w:themeColor="text1"/>
          <w:sz w:val="22"/>
          <w:szCs w:val="22"/>
        </w:rPr>
        <w:t>Proyectos</w:t>
      </w:r>
    </w:p>
    <w:p w14:paraId="4120A57D" w14:textId="4DA27C8B" w:rsidR="008E4E53" w:rsidRDefault="00FB68E5" w:rsidP="00BC2F6C">
      <w:pPr>
        <w:ind w:left="1418"/>
        <w:jc w:val="both"/>
        <w:rPr>
          <w:rFonts w:ascii="Arial" w:hAnsi="Arial" w:cs="Arial"/>
          <w:color w:val="000000" w:themeColor="text1"/>
          <w:sz w:val="22"/>
          <w:szCs w:val="22"/>
        </w:rPr>
      </w:pPr>
      <w:r>
        <w:rPr>
          <w:rFonts w:ascii="Arial" w:hAnsi="Arial" w:cs="Arial"/>
          <w:color w:val="000000" w:themeColor="text1"/>
          <w:sz w:val="22"/>
          <w:szCs w:val="22"/>
        </w:rPr>
        <w:t xml:space="preserve">Edgar Enrique Duarte Quiroga     - </w:t>
      </w:r>
      <w:r w:rsidRPr="00FB68E5">
        <w:rPr>
          <w:rFonts w:ascii="Arial" w:hAnsi="Arial" w:cs="Arial"/>
          <w:color w:val="000000" w:themeColor="text1"/>
          <w:sz w:val="22"/>
          <w:szCs w:val="22"/>
        </w:rPr>
        <w:t>Gerencia Proyecto San Juan de Dios</w:t>
      </w:r>
    </w:p>
    <w:p w14:paraId="0411F55B" w14:textId="4482C341" w:rsidR="00FB68E5" w:rsidRDefault="00FB68E5" w:rsidP="00BC2F6C">
      <w:pPr>
        <w:ind w:left="1418"/>
        <w:jc w:val="both"/>
        <w:rPr>
          <w:rFonts w:ascii="Arial" w:hAnsi="Arial" w:cs="Arial"/>
          <w:color w:val="000000" w:themeColor="text1"/>
          <w:sz w:val="22"/>
          <w:szCs w:val="22"/>
        </w:rPr>
      </w:pPr>
      <w:r>
        <w:rPr>
          <w:rFonts w:ascii="Arial" w:hAnsi="Arial" w:cs="Arial"/>
          <w:color w:val="000000" w:themeColor="text1"/>
          <w:sz w:val="22"/>
          <w:szCs w:val="22"/>
        </w:rPr>
        <w:t xml:space="preserve">Carlos Alberto Acosta Narváez    - </w:t>
      </w:r>
      <w:r w:rsidRPr="00FB68E5">
        <w:rPr>
          <w:rFonts w:ascii="Arial" w:hAnsi="Arial" w:cs="Arial"/>
          <w:color w:val="000000" w:themeColor="text1"/>
          <w:sz w:val="22"/>
          <w:szCs w:val="22"/>
        </w:rPr>
        <w:t>Subgerencia de Desarrollo Proyectos</w:t>
      </w:r>
      <w:r>
        <w:rPr>
          <w:rFonts w:ascii="Arial" w:hAnsi="Arial" w:cs="Arial"/>
          <w:color w:val="000000" w:themeColor="text1"/>
          <w:sz w:val="22"/>
          <w:szCs w:val="22"/>
        </w:rPr>
        <w:t xml:space="preserve">  </w:t>
      </w:r>
    </w:p>
    <w:p w14:paraId="02F18490" w14:textId="72C651ED" w:rsidR="00FB68E5" w:rsidRDefault="00FB68E5" w:rsidP="00BC2F6C">
      <w:pPr>
        <w:ind w:left="1418"/>
        <w:jc w:val="both"/>
        <w:rPr>
          <w:rFonts w:ascii="Arial" w:hAnsi="Arial" w:cs="Arial"/>
          <w:color w:val="000000" w:themeColor="text1"/>
          <w:sz w:val="22"/>
          <w:szCs w:val="22"/>
        </w:rPr>
      </w:pPr>
      <w:r>
        <w:rPr>
          <w:rFonts w:ascii="Arial" w:hAnsi="Arial" w:cs="Arial"/>
          <w:color w:val="000000" w:themeColor="text1"/>
          <w:sz w:val="22"/>
          <w:szCs w:val="22"/>
        </w:rPr>
        <w:t xml:space="preserve">María Cecilia Gaitán Rozo </w:t>
      </w:r>
      <w:r w:rsidR="008E3569">
        <w:rPr>
          <w:rFonts w:ascii="Arial" w:hAnsi="Arial" w:cs="Arial"/>
          <w:color w:val="000000" w:themeColor="text1"/>
          <w:sz w:val="22"/>
          <w:szCs w:val="22"/>
        </w:rPr>
        <w:t xml:space="preserve">          </w:t>
      </w:r>
      <w:r>
        <w:rPr>
          <w:rFonts w:ascii="Arial" w:hAnsi="Arial" w:cs="Arial"/>
          <w:color w:val="000000" w:themeColor="text1"/>
          <w:sz w:val="22"/>
          <w:szCs w:val="22"/>
        </w:rPr>
        <w:t>-</w:t>
      </w:r>
      <w:r w:rsidR="008E3569">
        <w:rPr>
          <w:rFonts w:ascii="Arial" w:hAnsi="Arial" w:cs="Arial"/>
          <w:color w:val="000000" w:themeColor="text1"/>
          <w:sz w:val="22"/>
          <w:szCs w:val="22"/>
        </w:rPr>
        <w:t xml:space="preserve"> </w:t>
      </w:r>
      <w:r w:rsidRPr="00FB68E5">
        <w:rPr>
          <w:rFonts w:ascii="Arial" w:hAnsi="Arial" w:cs="Arial"/>
          <w:color w:val="000000" w:themeColor="text1"/>
          <w:sz w:val="22"/>
          <w:szCs w:val="22"/>
        </w:rPr>
        <w:t>Subgerencia de Gestión Corporativa</w:t>
      </w:r>
      <w:r w:rsidR="008E3569">
        <w:rPr>
          <w:rFonts w:ascii="Arial" w:hAnsi="Arial" w:cs="Arial"/>
          <w:color w:val="000000" w:themeColor="text1"/>
          <w:sz w:val="22"/>
          <w:szCs w:val="22"/>
        </w:rPr>
        <w:t xml:space="preserve"> </w:t>
      </w:r>
      <w:r>
        <w:rPr>
          <w:rFonts w:ascii="Arial" w:hAnsi="Arial" w:cs="Arial"/>
          <w:color w:val="000000" w:themeColor="text1"/>
          <w:sz w:val="22"/>
          <w:szCs w:val="22"/>
        </w:rPr>
        <w:t xml:space="preserve"> </w:t>
      </w:r>
    </w:p>
    <w:p w14:paraId="32989414" w14:textId="77777777" w:rsidR="00BC2F6C" w:rsidRPr="00556504" w:rsidRDefault="00BC2F6C" w:rsidP="00BC2F6C">
      <w:pPr>
        <w:jc w:val="both"/>
        <w:rPr>
          <w:rFonts w:ascii="Arial" w:hAnsi="Arial" w:cs="Arial"/>
          <w:color w:val="333333"/>
          <w:sz w:val="22"/>
          <w:szCs w:val="22"/>
          <w:shd w:val="clear" w:color="auto" w:fill="FFFFFF"/>
        </w:rPr>
      </w:pPr>
    </w:p>
    <w:p w14:paraId="22759098" w14:textId="77777777" w:rsidR="00BC2F6C" w:rsidRPr="00661412" w:rsidRDefault="00BC2F6C" w:rsidP="00BC2F6C">
      <w:pPr>
        <w:jc w:val="both"/>
        <w:rPr>
          <w:rFonts w:ascii="Arial" w:hAnsi="Arial" w:cs="Arial"/>
          <w:sz w:val="22"/>
          <w:szCs w:val="22"/>
        </w:rPr>
      </w:pPr>
    </w:p>
    <w:p w14:paraId="1338DC15" w14:textId="77777777" w:rsidR="00BC2F6C" w:rsidRPr="00EB50EF" w:rsidRDefault="00BC2F6C" w:rsidP="00BC2F6C">
      <w:pPr>
        <w:jc w:val="both"/>
        <w:rPr>
          <w:rFonts w:ascii="Arial" w:hAnsi="Arial" w:cs="Arial"/>
          <w:color w:val="000000" w:themeColor="text1"/>
          <w:sz w:val="22"/>
          <w:szCs w:val="22"/>
        </w:rPr>
      </w:pPr>
      <w:r w:rsidRPr="00661412">
        <w:rPr>
          <w:rFonts w:ascii="Arial" w:hAnsi="Arial" w:cs="Arial"/>
          <w:sz w:val="22"/>
          <w:szCs w:val="22"/>
        </w:rPr>
        <w:t xml:space="preserve">De: </w:t>
      </w:r>
      <w:r w:rsidRPr="00661412">
        <w:rPr>
          <w:rFonts w:ascii="Arial" w:hAnsi="Arial" w:cs="Arial"/>
          <w:sz w:val="22"/>
          <w:szCs w:val="22"/>
        </w:rPr>
        <w:tab/>
      </w:r>
      <w:r>
        <w:rPr>
          <w:rFonts w:ascii="Arial" w:hAnsi="Arial" w:cs="Arial"/>
          <w:sz w:val="22"/>
          <w:szCs w:val="22"/>
        </w:rPr>
        <w:tab/>
      </w:r>
      <w:r>
        <w:rPr>
          <w:rFonts w:ascii="Arial" w:hAnsi="Arial" w:cs="Arial"/>
          <w:color w:val="000000" w:themeColor="text1"/>
          <w:sz w:val="22"/>
          <w:szCs w:val="22"/>
        </w:rPr>
        <w:t xml:space="preserve">Janeth Villalba Mahecha - </w:t>
      </w:r>
      <w:r w:rsidRPr="00EB50EF">
        <w:rPr>
          <w:rFonts w:ascii="Arial" w:hAnsi="Arial" w:cs="Arial"/>
          <w:color w:val="000000" w:themeColor="text1"/>
          <w:sz w:val="22"/>
          <w:szCs w:val="22"/>
        </w:rPr>
        <w:t>Oficina</w:t>
      </w:r>
      <w:r>
        <w:rPr>
          <w:rFonts w:ascii="Arial" w:hAnsi="Arial" w:cs="Arial"/>
          <w:color w:val="000000" w:themeColor="text1"/>
          <w:sz w:val="22"/>
          <w:szCs w:val="22"/>
        </w:rPr>
        <w:t xml:space="preserve"> de</w:t>
      </w:r>
      <w:r w:rsidRPr="00EB50EF">
        <w:rPr>
          <w:rFonts w:ascii="Arial" w:hAnsi="Arial" w:cs="Arial"/>
          <w:color w:val="000000" w:themeColor="text1"/>
          <w:sz w:val="22"/>
          <w:szCs w:val="22"/>
        </w:rPr>
        <w:t xml:space="preserve"> Control Interno</w:t>
      </w:r>
    </w:p>
    <w:p w14:paraId="075FC256" w14:textId="77777777" w:rsidR="00BC2F6C" w:rsidRPr="00661412" w:rsidRDefault="00BC2F6C" w:rsidP="00BC2F6C">
      <w:pPr>
        <w:jc w:val="both"/>
        <w:rPr>
          <w:rFonts w:ascii="Arial" w:hAnsi="Arial" w:cs="Arial"/>
          <w:sz w:val="22"/>
          <w:szCs w:val="22"/>
        </w:rPr>
      </w:pPr>
    </w:p>
    <w:p w14:paraId="7FAF1343" w14:textId="77777777" w:rsidR="00BC2F6C" w:rsidRDefault="00BC2F6C" w:rsidP="00BC2F6C">
      <w:pPr>
        <w:ind w:left="1418" w:hanging="1418"/>
        <w:jc w:val="both"/>
        <w:rPr>
          <w:rFonts w:ascii="Arial" w:hAnsi="Arial" w:cs="Arial"/>
          <w:sz w:val="22"/>
          <w:szCs w:val="22"/>
        </w:rPr>
      </w:pPr>
    </w:p>
    <w:p w14:paraId="7A82F01E" w14:textId="082C5026" w:rsidR="00BC2F6C" w:rsidRPr="00126AE3" w:rsidRDefault="00BC2F6C" w:rsidP="00BC2F6C">
      <w:pPr>
        <w:ind w:left="1418" w:hanging="1418"/>
        <w:jc w:val="both"/>
        <w:rPr>
          <w:rFonts w:ascii="Arial" w:hAnsi="Arial" w:cs="Arial"/>
          <w:b/>
          <w:color w:val="FF0000"/>
          <w:sz w:val="22"/>
          <w:szCs w:val="22"/>
        </w:rPr>
      </w:pPr>
      <w:r w:rsidRPr="00661412">
        <w:rPr>
          <w:rFonts w:ascii="Arial" w:hAnsi="Arial" w:cs="Arial"/>
          <w:sz w:val="22"/>
          <w:szCs w:val="22"/>
        </w:rPr>
        <w:t xml:space="preserve">Asunto:   </w:t>
      </w:r>
      <w:r w:rsidRPr="00661412">
        <w:rPr>
          <w:rFonts w:ascii="Arial" w:hAnsi="Arial" w:cs="Arial"/>
          <w:sz w:val="22"/>
          <w:szCs w:val="22"/>
        </w:rPr>
        <w:tab/>
      </w:r>
      <w:r w:rsidRPr="00126AE3">
        <w:rPr>
          <w:rFonts w:ascii="Arial" w:hAnsi="Arial" w:cs="Arial"/>
          <w:b/>
          <w:sz w:val="22"/>
          <w:szCs w:val="22"/>
        </w:rPr>
        <w:t xml:space="preserve">Seguimiento Plan de Mejoramiento Contraloría </w:t>
      </w:r>
      <w:r>
        <w:rPr>
          <w:rFonts w:ascii="Arial" w:hAnsi="Arial" w:cs="Arial"/>
          <w:b/>
          <w:sz w:val="22"/>
          <w:szCs w:val="22"/>
        </w:rPr>
        <w:t>- C</w:t>
      </w:r>
      <w:r w:rsidRPr="00126AE3">
        <w:rPr>
          <w:rFonts w:ascii="Arial" w:hAnsi="Arial" w:cs="Arial"/>
          <w:b/>
          <w:sz w:val="22"/>
          <w:szCs w:val="22"/>
        </w:rPr>
        <w:t xml:space="preserve">orte </w:t>
      </w:r>
      <w:r w:rsidR="00CF56F9">
        <w:rPr>
          <w:rFonts w:ascii="Arial" w:hAnsi="Arial" w:cs="Arial"/>
          <w:b/>
          <w:sz w:val="22"/>
          <w:szCs w:val="22"/>
        </w:rPr>
        <w:t>31</w:t>
      </w:r>
      <w:r w:rsidRPr="00126AE3">
        <w:rPr>
          <w:rFonts w:ascii="Arial" w:hAnsi="Arial" w:cs="Arial"/>
          <w:b/>
          <w:sz w:val="22"/>
          <w:szCs w:val="22"/>
        </w:rPr>
        <w:t xml:space="preserve"> de </w:t>
      </w:r>
      <w:r w:rsidR="00CF56F9">
        <w:rPr>
          <w:rFonts w:ascii="Arial" w:hAnsi="Arial" w:cs="Arial"/>
          <w:b/>
          <w:sz w:val="22"/>
          <w:szCs w:val="22"/>
        </w:rPr>
        <w:t>diciembre</w:t>
      </w:r>
      <w:r w:rsidRPr="00126AE3">
        <w:rPr>
          <w:rFonts w:ascii="Arial" w:hAnsi="Arial" w:cs="Arial"/>
          <w:b/>
          <w:sz w:val="22"/>
          <w:szCs w:val="22"/>
        </w:rPr>
        <w:t xml:space="preserve"> de 2020</w:t>
      </w:r>
    </w:p>
    <w:p w14:paraId="0C4295A1" w14:textId="77777777" w:rsidR="00BC2F6C" w:rsidRDefault="00BC2F6C" w:rsidP="00BC2F6C">
      <w:pPr>
        <w:jc w:val="both"/>
        <w:rPr>
          <w:rFonts w:ascii="Arial" w:hAnsi="Arial" w:cs="Arial"/>
          <w:sz w:val="22"/>
          <w:szCs w:val="22"/>
        </w:rPr>
      </w:pPr>
    </w:p>
    <w:p w14:paraId="7172F629" w14:textId="77777777" w:rsidR="00BC2F6C" w:rsidRDefault="00BC2F6C" w:rsidP="00BC2F6C">
      <w:pPr>
        <w:jc w:val="both"/>
        <w:rPr>
          <w:rFonts w:ascii="Arial" w:hAnsi="Arial" w:cs="Arial"/>
          <w:sz w:val="22"/>
          <w:szCs w:val="22"/>
        </w:rPr>
      </w:pPr>
    </w:p>
    <w:p w14:paraId="625A7755" w14:textId="77777777" w:rsidR="00BC2F6C" w:rsidRDefault="00BC2F6C" w:rsidP="00BC2F6C">
      <w:pPr>
        <w:jc w:val="both"/>
        <w:rPr>
          <w:rFonts w:ascii="Arial" w:hAnsi="Arial" w:cs="Arial"/>
          <w:sz w:val="22"/>
          <w:szCs w:val="22"/>
        </w:rPr>
      </w:pPr>
    </w:p>
    <w:p w14:paraId="43A0DC35" w14:textId="14874862" w:rsidR="00BC2F6C" w:rsidRDefault="00BC2F6C" w:rsidP="00BC2F6C">
      <w:pPr>
        <w:pStyle w:val="Standarduser"/>
        <w:numPr>
          <w:ilvl w:val="0"/>
          <w:numId w:val="11"/>
        </w:numPr>
        <w:spacing w:after="200" w:line="276" w:lineRule="auto"/>
        <w:jc w:val="both"/>
        <w:rPr>
          <w:rFonts w:ascii="Arial" w:eastAsia="Calibri" w:hAnsi="Arial" w:cs="Arial"/>
          <w:color w:val="000000"/>
          <w:sz w:val="22"/>
          <w:szCs w:val="22"/>
          <w:lang w:val="es-MX" w:eastAsia="es-ES"/>
        </w:rPr>
      </w:pPr>
      <w:r w:rsidRPr="0094067D">
        <w:rPr>
          <w:rFonts w:ascii="Arial" w:eastAsia="Calibri" w:hAnsi="Arial" w:cs="Arial"/>
          <w:b/>
          <w:bCs/>
          <w:color w:val="000000"/>
          <w:sz w:val="22"/>
          <w:szCs w:val="22"/>
          <w:lang w:val="es-MX" w:eastAsia="es-ES"/>
        </w:rPr>
        <w:t>OBJETIVO</w:t>
      </w:r>
    </w:p>
    <w:p w14:paraId="0D2CBF6A" w14:textId="77777777" w:rsidR="00BC2F6C" w:rsidRPr="00416B2D" w:rsidRDefault="00BC2F6C" w:rsidP="00BC2F6C">
      <w:pPr>
        <w:pStyle w:val="Standarduser"/>
        <w:spacing w:after="200"/>
        <w:jc w:val="both"/>
        <w:rPr>
          <w:rFonts w:ascii="Arial" w:eastAsia="Droid Sans" w:hAnsi="Arial" w:cs="Arial"/>
          <w:kern w:val="0"/>
          <w:sz w:val="22"/>
          <w:szCs w:val="22"/>
          <w:lang w:bidi="hi-IN"/>
        </w:rPr>
      </w:pPr>
      <w:r>
        <w:rPr>
          <w:rFonts w:ascii="Arial" w:eastAsia="Droid Sans" w:hAnsi="Arial" w:cs="Arial"/>
          <w:kern w:val="0"/>
          <w:sz w:val="22"/>
          <w:szCs w:val="22"/>
          <w:lang w:val="es-MX" w:bidi="hi-IN"/>
        </w:rPr>
        <w:t>R</w:t>
      </w:r>
      <w:r w:rsidRPr="00416B2D">
        <w:rPr>
          <w:rFonts w:ascii="Arial" w:eastAsia="Droid Sans" w:hAnsi="Arial" w:cs="Arial"/>
          <w:kern w:val="0"/>
          <w:sz w:val="22"/>
          <w:szCs w:val="22"/>
          <w:lang w:bidi="hi-IN"/>
        </w:rPr>
        <w:t>ealizar</w:t>
      </w:r>
      <w:r>
        <w:rPr>
          <w:rFonts w:ascii="Arial" w:eastAsia="Droid Sans" w:hAnsi="Arial" w:cs="Arial"/>
          <w:kern w:val="0"/>
          <w:sz w:val="22"/>
          <w:szCs w:val="22"/>
          <w:lang w:bidi="hi-IN"/>
        </w:rPr>
        <w:t xml:space="preserve"> </w:t>
      </w:r>
      <w:r w:rsidRPr="00416B2D">
        <w:rPr>
          <w:rFonts w:ascii="Arial" w:eastAsia="Droid Sans" w:hAnsi="Arial" w:cs="Arial"/>
          <w:kern w:val="0"/>
          <w:sz w:val="22"/>
          <w:szCs w:val="22"/>
          <w:lang w:bidi="hi-IN"/>
        </w:rPr>
        <w:t xml:space="preserve">el seguimiento a las acciones </w:t>
      </w:r>
      <w:r>
        <w:rPr>
          <w:rFonts w:ascii="Arial" w:eastAsia="Droid Sans" w:hAnsi="Arial" w:cs="Arial"/>
          <w:kern w:val="0"/>
          <w:sz w:val="22"/>
          <w:szCs w:val="22"/>
          <w:lang w:bidi="hi-IN"/>
        </w:rPr>
        <w:t xml:space="preserve">formuladas en </w:t>
      </w:r>
      <w:r w:rsidRPr="00416B2D">
        <w:rPr>
          <w:rFonts w:ascii="Arial" w:eastAsia="Droid Sans" w:hAnsi="Arial" w:cs="Arial"/>
          <w:kern w:val="0"/>
          <w:sz w:val="22"/>
          <w:szCs w:val="22"/>
          <w:lang w:bidi="hi-IN"/>
        </w:rPr>
        <w:t xml:space="preserve">el Plan de Mejoramiento suscrito con la Contraloría de Bogotá con el fin de verificar su cumplimiento </w:t>
      </w:r>
      <w:r>
        <w:rPr>
          <w:rFonts w:ascii="Arial" w:eastAsia="Droid Sans" w:hAnsi="Arial" w:cs="Arial"/>
          <w:kern w:val="0"/>
          <w:sz w:val="22"/>
          <w:szCs w:val="22"/>
          <w:lang w:bidi="hi-IN"/>
        </w:rPr>
        <w:t>y el estado de las mismas por parte de la Oficina de Control Interno</w:t>
      </w:r>
      <w:r w:rsidRPr="00416B2D">
        <w:rPr>
          <w:rFonts w:ascii="Arial" w:eastAsia="Droid Sans" w:hAnsi="Arial" w:cs="Arial"/>
          <w:kern w:val="0"/>
          <w:sz w:val="22"/>
          <w:szCs w:val="22"/>
          <w:lang w:bidi="hi-IN"/>
        </w:rPr>
        <w:t>.</w:t>
      </w:r>
    </w:p>
    <w:p w14:paraId="08B7F70A" w14:textId="77777777" w:rsidR="00BC2F6C" w:rsidRPr="0094067D" w:rsidRDefault="00BC2F6C" w:rsidP="00BC2F6C">
      <w:pPr>
        <w:pStyle w:val="Standard"/>
        <w:jc w:val="both"/>
        <w:rPr>
          <w:rFonts w:ascii="Arial" w:hAnsi="Arial" w:cs="Arial"/>
          <w:sz w:val="22"/>
          <w:szCs w:val="22"/>
        </w:rPr>
      </w:pPr>
    </w:p>
    <w:p w14:paraId="148CF096" w14:textId="24F08F20" w:rsidR="00BC2F6C" w:rsidRPr="0094067D" w:rsidRDefault="00BC2F6C" w:rsidP="00BC2F6C">
      <w:pPr>
        <w:pStyle w:val="Standarduser"/>
        <w:numPr>
          <w:ilvl w:val="0"/>
          <w:numId w:val="11"/>
        </w:numPr>
        <w:spacing w:after="200" w:line="276" w:lineRule="auto"/>
        <w:jc w:val="both"/>
        <w:rPr>
          <w:rFonts w:ascii="Arial" w:eastAsia="Calibri" w:hAnsi="Arial" w:cs="Arial"/>
          <w:b/>
          <w:bCs/>
          <w:color w:val="000000"/>
          <w:sz w:val="22"/>
          <w:szCs w:val="22"/>
          <w:lang w:val="es-MX" w:eastAsia="es-ES"/>
        </w:rPr>
      </w:pPr>
      <w:r w:rsidRPr="0094067D">
        <w:rPr>
          <w:rFonts w:ascii="Arial" w:eastAsia="Calibri" w:hAnsi="Arial" w:cs="Arial"/>
          <w:b/>
          <w:bCs/>
          <w:color w:val="000000"/>
          <w:sz w:val="22"/>
          <w:szCs w:val="22"/>
          <w:lang w:val="es-MX" w:eastAsia="es-ES"/>
        </w:rPr>
        <w:t>ALCANCE</w:t>
      </w:r>
    </w:p>
    <w:p w14:paraId="7DF65593" w14:textId="11824538" w:rsidR="00BC2F6C" w:rsidRPr="00171B5E" w:rsidRDefault="00BC2F6C" w:rsidP="00BC2F6C">
      <w:pPr>
        <w:pStyle w:val="Standard"/>
        <w:jc w:val="both"/>
        <w:rPr>
          <w:rFonts w:ascii="Arial" w:eastAsia="Calibri" w:hAnsi="Arial" w:cs="Arial"/>
          <w:color w:val="000000"/>
          <w:sz w:val="22"/>
          <w:szCs w:val="22"/>
          <w:lang w:val="es-MX" w:eastAsia="es-ES"/>
        </w:rPr>
      </w:pPr>
      <w:r w:rsidRPr="0094067D">
        <w:rPr>
          <w:rFonts w:ascii="Arial" w:eastAsia="Calibri" w:hAnsi="Arial" w:cs="Arial"/>
          <w:color w:val="000000"/>
          <w:sz w:val="22"/>
          <w:szCs w:val="22"/>
          <w:lang w:val="es-MX" w:eastAsia="es-ES"/>
        </w:rPr>
        <w:t>Seguimiento a las acciones de</w:t>
      </w:r>
      <w:r>
        <w:rPr>
          <w:rFonts w:ascii="Arial" w:eastAsia="Calibri" w:hAnsi="Arial" w:cs="Arial"/>
          <w:color w:val="000000"/>
          <w:sz w:val="22"/>
          <w:szCs w:val="22"/>
          <w:lang w:val="es-MX" w:eastAsia="es-ES"/>
        </w:rPr>
        <w:t>l Plan de Mejoramiento suscrito</w:t>
      </w:r>
      <w:r w:rsidRPr="0094067D">
        <w:rPr>
          <w:rFonts w:ascii="Arial" w:eastAsia="Calibri" w:hAnsi="Arial" w:cs="Arial"/>
          <w:color w:val="000000"/>
          <w:sz w:val="22"/>
          <w:szCs w:val="22"/>
          <w:lang w:val="es-MX" w:eastAsia="es-ES"/>
        </w:rPr>
        <w:t xml:space="preserve"> con la Contraloría de Bogotá con corte a </w:t>
      </w:r>
      <w:r w:rsidR="00CF56F9">
        <w:rPr>
          <w:rFonts w:ascii="Arial" w:eastAsia="Calibri" w:hAnsi="Arial" w:cs="Arial"/>
          <w:color w:val="000000"/>
          <w:sz w:val="22"/>
          <w:szCs w:val="22"/>
          <w:lang w:val="es-MX" w:eastAsia="es-ES"/>
        </w:rPr>
        <w:t>31</w:t>
      </w:r>
      <w:r w:rsidRPr="0094067D">
        <w:rPr>
          <w:rFonts w:ascii="Arial" w:eastAsia="Calibri" w:hAnsi="Arial" w:cs="Arial"/>
          <w:color w:val="000000"/>
          <w:sz w:val="22"/>
          <w:szCs w:val="22"/>
          <w:lang w:val="es-MX" w:eastAsia="es-ES"/>
        </w:rPr>
        <w:t xml:space="preserve"> de </w:t>
      </w:r>
      <w:r w:rsidR="00CF56F9">
        <w:rPr>
          <w:rFonts w:ascii="Arial" w:eastAsia="Calibri" w:hAnsi="Arial" w:cs="Arial"/>
          <w:color w:val="000000"/>
          <w:sz w:val="22"/>
          <w:szCs w:val="22"/>
          <w:lang w:val="es-MX" w:eastAsia="es-ES"/>
        </w:rPr>
        <w:t>diciembre</w:t>
      </w:r>
      <w:r>
        <w:rPr>
          <w:rFonts w:ascii="Arial" w:eastAsia="Calibri" w:hAnsi="Arial" w:cs="Arial"/>
          <w:color w:val="000000"/>
          <w:sz w:val="22"/>
          <w:szCs w:val="22"/>
          <w:lang w:val="es-MX" w:eastAsia="es-ES"/>
        </w:rPr>
        <w:t xml:space="preserve"> d</w:t>
      </w:r>
      <w:r w:rsidRPr="0094067D">
        <w:rPr>
          <w:rFonts w:ascii="Arial" w:eastAsia="Calibri" w:hAnsi="Arial" w:cs="Arial"/>
          <w:color w:val="000000"/>
          <w:sz w:val="22"/>
          <w:szCs w:val="22"/>
          <w:lang w:val="es-MX" w:eastAsia="es-ES"/>
        </w:rPr>
        <w:t>e</w:t>
      </w:r>
      <w:r w:rsidR="00ED03B4">
        <w:rPr>
          <w:rFonts w:ascii="Arial" w:eastAsia="Calibri" w:hAnsi="Arial" w:cs="Arial"/>
          <w:color w:val="000000"/>
          <w:sz w:val="22"/>
          <w:szCs w:val="22"/>
          <w:lang w:val="es-MX" w:eastAsia="es-ES"/>
        </w:rPr>
        <w:t xml:space="preserve"> </w:t>
      </w:r>
      <w:r w:rsidRPr="0094067D">
        <w:rPr>
          <w:rFonts w:ascii="Arial" w:eastAsia="Calibri" w:hAnsi="Arial" w:cs="Arial"/>
          <w:color w:val="000000"/>
          <w:sz w:val="22"/>
          <w:szCs w:val="22"/>
          <w:lang w:val="es-MX" w:eastAsia="es-ES"/>
        </w:rPr>
        <w:t>20</w:t>
      </w:r>
      <w:r>
        <w:rPr>
          <w:rFonts w:ascii="Arial" w:eastAsia="Calibri" w:hAnsi="Arial" w:cs="Arial"/>
          <w:color w:val="000000"/>
          <w:sz w:val="22"/>
          <w:szCs w:val="22"/>
          <w:lang w:val="es-MX" w:eastAsia="es-ES"/>
        </w:rPr>
        <w:t xml:space="preserve">20, </w:t>
      </w:r>
      <w:r>
        <w:rPr>
          <w:rFonts w:ascii="Arial" w:hAnsi="Arial" w:cs="Arial"/>
          <w:sz w:val="22"/>
          <w:szCs w:val="22"/>
        </w:rPr>
        <w:t>correspondiente a los hallazgos y acciones producto de la Auditoría del ente de control.</w:t>
      </w:r>
    </w:p>
    <w:p w14:paraId="6E3DD33F" w14:textId="77777777" w:rsidR="00BC2F6C" w:rsidRDefault="00BC2F6C" w:rsidP="00BC2F6C">
      <w:pPr>
        <w:pStyle w:val="Standard"/>
        <w:jc w:val="both"/>
        <w:rPr>
          <w:rFonts w:ascii="Arial" w:eastAsia="Calibri" w:hAnsi="Arial" w:cs="Arial"/>
          <w:color w:val="000000"/>
          <w:sz w:val="22"/>
          <w:szCs w:val="22"/>
          <w:lang w:val="es-MX" w:eastAsia="es-ES"/>
        </w:rPr>
      </w:pPr>
    </w:p>
    <w:p w14:paraId="54DE18FD" w14:textId="77777777" w:rsidR="00BC2F6C" w:rsidRPr="0094067D" w:rsidRDefault="00BC2F6C" w:rsidP="00BC2F6C">
      <w:pPr>
        <w:pStyle w:val="Standard"/>
        <w:jc w:val="both"/>
        <w:rPr>
          <w:rFonts w:ascii="Arial" w:eastAsia="Calibri" w:hAnsi="Arial" w:cs="Arial"/>
          <w:color w:val="000000"/>
          <w:sz w:val="22"/>
          <w:szCs w:val="22"/>
          <w:lang w:val="es-MX" w:eastAsia="es-ES"/>
        </w:rPr>
      </w:pPr>
    </w:p>
    <w:p w14:paraId="67717A8C" w14:textId="3BAF88F4" w:rsidR="00BC2F6C" w:rsidRPr="0094067D" w:rsidRDefault="00BC2F6C" w:rsidP="00BC2F6C">
      <w:pPr>
        <w:pStyle w:val="Standarduser"/>
        <w:numPr>
          <w:ilvl w:val="0"/>
          <w:numId w:val="11"/>
        </w:numPr>
        <w:spacing w:after="200" w:line="276" w:lineRule="auto"/>
        <w:jc w:val="both"/>
        <w:rPr>
          <w:rFonts w:ascii="Arial" w:eastAsia="Calibri" w:hAnsi="Arial" w:cs="Arial"/>
          <w:b/>
          <w:bCs/>
          <w:color w:val="000000"/>
          <w:sz w:val="22"/>
          <w:szCs w:val="22"/>
          <w:lang w:val="es-MX" w:eastAsia="es-ES"/>
        </w:rPr>
      </w:pPr>
      <w:r w:rsidRPr="0094067D">
        <w:rPr>
          <w:rFonts w:ascii="Arial" w:eastAsia="Calibri" w:hAnsi="Arial" w:cs="Arial"/>
          <w:b/>
          <w:bCs/>
          <w:color w:val="000000"/>
          <w:sz w:val="22"/>
          <w:szCs w:val="22"/>
          <w:lang w:val="es-MX" w:eastAsia="es-ES"/>
        </w:rPr>
        <w:t>METODOLOGÍA</w:t>
      </w:r>
    </w:p>
    <w:p w14:paraId="0777487F" w14:textId="17E65F60" w:rsidR="00BC2F6C" w:rsidRDefault="00BC2F6C" w:rsidP="00BC2F6C">
      <w:pPr>
        <w:pStyle w:val="Standard"/>
        <w:jc w:val="both"/>
        <w:rPr>
          <w:rFonts w:ascii="Arial" w:eastAsia="Calibri" w:hAnsi="Arial" w:cs="Arial"/>
          <w:color w:val="000000"/>
          <w:sz w:val="22"/>
          <w:szCs w:val="22"/>
          <w:lang w:val="es-MX" w:eastAsia="es-ES"/>
        </w:rPr>
      </w:pPr>
      <w:r w:rsidRPr="0094067D">
        <w:rPr>
          <w:rFonts w:ascii="Arial" w:eastAsia="Calibri" w:hAnsi="Arial" w:cs="Arial"/>
          <w:color w:val="000000"/>
          <w:sz w:val="22"/>
          <w:szCs w:val="22"/>
          <w:lang w:val="es-MX"/>
        </w:rPr>
        <w:t>La Oficina de Control Interno solicitó por medio de correo</w:t>
      </w:r>
      <w:r>
        <w:rPr>
          <w:rFonts w:ascii="Arial" w:eastAsia="Calibri" w:hAnsi="Arial" w:cs="Arial"/>
          <w:color w:val="000000"/>
          <w:sz w:val="22"/>
          <w:szCs w:val="22"/>
          <w:lang w:val="es-MX"/>
        </w:rPr>
        <w:t>s</w:t>
      </w:r>
      <w:r w:rsidRPr="0094067D">
        <w:rPr>
          <w:rFonts w:ascii="Arial" w:eastAsia="Calibri" w:hAnsi="Arial" w:cs="Arial"/>
          <w:color w:val="000000"/>
          <w:sz w:val="22"/>
          <w:szCs w:val="22"/>
          <w:lang w:val="es-MX"/>
        </w:rPr>
        <w:t xml:space="preserve"> electrónico</w:t>
      </w:r>
      <w:r>
        <w:rPr>
          <w:rFonts w:ascii="Arial" w:eastAsia="Calibri" w:hAnsi="Arial" w:cs="Arial"/>
          <w:color w:val="000000"/>
          <w:sz w:val="22"/>
          <w:szCs w:val="22"/>
          <w:lang w:val="es-MX"/>
        </w:rPr>
        <w:t>s</w:t>
      </w:r>
      <w:r w:rsidRPr="0094067D">
        <w:rPr>
          <w:rFonts w:ascii="Arial" w:eastAsia="Calibri" w:hAnsi="Arial" w:cs="Arial"/>
          <w:color w:val="000000"/>
          <w:sz w:val="22"/>
          <w:szCs w:val="22"/>
          <w:lang w:val="es-MX"/>
        </w:rPr>
        <w:t xml:space="preserve"> </w:t>
      </w:r>
      <w:r>
        <w:rPr>
          <w:rFonts w:ascii="Arial" w:eastAsia="Calibri" w:hAnsi="Arial" w:cs="Arial"/>
          <w:color w:val="000000"/>
          <w:sz w:val="22"/>
          <w:szCs w:val="22"/>
          <w:lang w:val="es-MX"/>
        </w:rPr>
        <w:t xml:space="preserve">en la </w:t>
      </w:r>
      <w:r w:rsidR="00CF56F9">
        <w:rPr>
          <w:rFonts w:ascii="Arial" w:eastAsia="Calibri" w:hAnsi="Arial" w:cs="Arial"/>
          <w:color w:val="000000"/>
          <w:sz w:val="22"/>
          <w:szCs w:val="22"/>
          <w:lang w:val="es-MX"/>
        </w:rPr>
        <w:t>primera</w:t>
      </w:r>
      <w:r>
        <w:rPr>
          <w:rFonts w:ascii="Arial" w:eastAsia="Calibri" w:hAnsi="Arial" w:cs="Arial"/>
          <w:color w:val="000000"/>
          <w:sz w:val="22"/>
          <w:szCs w:val="22"/>
          <w:lang w:val="es-MX"/>
        </w:rPr>
        <w:t xml:space="preserve"> semana del mes de </w:t>
      </w:r>
      <w:r w:rsidR="00CF56F9">
        <w:rPr>
          <w:rFonts w:ascii="Arial" w:eastAsia="Calibri" w:hAnsi="Arial" w:cs="Arial"/>
          <w:color w:val="000000"/>
          <w:sz w:val="22"/>
          <w:szCs w:val="22"/>
          <w:lang w:val="es-MX"/>
        </w:rPr>
        <w:t>enero</w:t>
      </w:r>
      <w:r>
        <w:rPr>
          <w:rFonts w:ascii="Arial" w:eastAsia="Calibri" w:hAnsi="Arial" w:cs="Arial"/>
          <w:color w:val="000000"/>
          <w:sz w:val="22"/>
          <w:szCs w:val="22"/>
          <w:lang w:val="es-MX"/>
        </w:rPr>
        <w:t xml:space="preserve"> de 202</w:t>
      </w:r>
      <w:r w:rsidR="00CF56F9">
        <w:rPr>
          <w:rFonts w:ascii="Arial" w:eastAsia="Calibri" w:hAnsi="Arial" w:cs="Arial"/>
          <w:color w:val="000000"/>
          <w:sz w:val="22"/>
          <w:szCs w:val="22"/>
          <w:lang w:val="es-MX"/>
        </w:rPr>
        <w:t>1</w:t>
      </w:r>
      <w:r w:rsidRPr="0094067D">
        <w:rPr>
          <w:rFonts w:ascii="Arial" w:eastAsia="Calibri" w:hAnsi="Arial" w:cs="Arial"/>
          <w:color w:val="000000"/>
          <w:sz w:val="22"/>
          <w:szCs w:val="22"/>
          <w:lang w:val="es-MX"/>
        </w:rPr>
        <w:t xml:space="preserve">, los soportes de las acciones realizadas por </w:t>
      </w:r>
      <w:r>
        <w:rPr>
          <w:rFonts w:ascii="Arial" w:eastAsia="Calibri" w:hAnsi="Arial" w:cs="Arial"/>
          <w:color w:val="000000"/>
          <w:sz w:val="22"/>
          <w:szCs w:val="22"/>
          <w:lang w:val="es-MX"/>
        </w:rPr>
        <w:t xml:space="preserve">cada uno de </w:t>
      </w:r>
      <w:r w:rsidRPr="0094067D">
        <w:rPr>
          <w:rFonts w:ascii="Arial" w:eastAsia="Calibri" w:hAnsi="Arial" w:cs="Arial"/>
          <w:color w:val="000000"/>
          <w:sz w:val="22"/>
          <w:szCs w:val="22"/>
          <w:lang w:val="es-MX"/>
        </w:rPr>
        <w:t>los responsables</w:t>
      </w:r>
      <w:r>
        <w:rPr>
          <w:rFonts w:ascii="Arial" w:eastAsia="Calibri" w:hAnsi="Arial" w:cs="Arial"/>
          <w:color w:val="000000"/>
          <w:sz w:val="22"/>
          <w:szCs w:val="22"/>
          <w:lang w:val="es-MX"/>
        </w:rPr>
        <w:t xml:space="preserve"> establecidos en la respectiva matriz de seguimiento,</w:t>
      </w:r>
      <w:r w:rsidRPr="0094067D">
        <w:rPr>
          <w:rFonts w:ascii="Arial" w:eastAsia="Calibri" w:hAnsi="Arial" w:cs="Arial"/>
          <w:color w:val="000000"/>
          <w:sz w:val="22"/>
          <w:szCs w:val="22"/>
          <w:lang w:val="es-MX"/>
        </w:rPr>
        <w:t xml:space="preserve"> con el fin de hacer </w:t>
      </w:r>
      <w:r>
        <w:rPr>
          <w:rFonts w:ascii="Arial" w:eastAsia="Calibri" w:hAnsi="Arial" w:cs="Arial"/>
          <w:color w:val="000000"/>
          <w:sz w:val="22"/>
          <w:szCs w:val="22"/>
          <w:lang w:val="es-MX"/>
        </w:rPr>
        <w:t>verificación</w:t>
      </w:r>
      <w:r w:rsidRPr="0094067D">
        <w:rPr>
          <w:rFonts w:ascii="Arial" w:eastAsia="Calibri" w:hAnsi="Arial" w:cs="Arial"/>
          <w:color w:val="000000"/>
          <w:sz w:val="22"/>
          <w:szCs w:val="22"/>
          <w:lang w:val="es-MX"/>
        </w:rPr>
        <w:t xml:space="preserve"> a las acciones establecidas en </w:t>
      </w:r>
      <w:r w:rsidRPr="0094067D">
        <w:rPr>
          <w:rFonts w:ascii="Arial" w:eastAsia="Calibri" w:hAnsi="Arial" w:cs="Arial"/>
          <w:color w:val="000000"/>
          <w:sz w:val="22"/>
          <w:szCs w:val="22"/>
          <w:lang w:val="es-MX" w:eastAsia="es-ES"/>
        </w:rPr>
        <w:t>el Plan de Mejoramiento suscrito con la Contraloría de Bogotá</w:t>
      </w:r>
      <w:r>
        <w:rPr>
          <w:rFonts w:ascii="Arial" w:eastAsia="Calibri" w:hAnsi="Arial" w:cs="Arial"/>
          <w:color w:val="000000"/>
          <w:sz w:val="22"/>
          <w:szCs w:val="22"/>
          <w:lang w:val="es-MX" w:eastAsia="es-ES"/>
        </w:rPr>
        <w:t xml:space="preserve">. </w:t>
      </w:r>
    </w:p>
    <w:p w14:paraId="0624D861" w14:textId="77777777" w:rsidR="00BC2F6C" w:rsidRDefault="00BC2F6C" w:rsidP="00BC2F6C">
      <w:pPr>
        <w:pStyle w:val="Standarduser"/>
        <w:spacing w:after="200" w:line="276" w:lineRule="auto"/>
        <w:jc w:val="both"/>
        <w:rPr>
          <w:rFonts w:ascii="Arial" w:eastAsia="Droid Sans" w:hAnsi="Arial" w:cs="Arial"/>
          <w:b/>
          <w:kern w:val="0"/>
          <w:sz w:val="22"/>
          <w:szCs w:val="22"/>
          <w:lang w:val="es-CO" w:bidi="hi-IN"/>
        </w:rPr>
      </w:pPr>
    </w:p>
    <w:p w14:paraId="63324C38" w14:textId="77777777" w:rsidR="008D211E" w:rsidRDefault="008D211E" w:rsidP="00BC2F6C">
      <w:pPr>
        <w:pStyle w:val="Standarduser"/>
        <w:spacing w:after="200" w:line="276" w:lineRule="auto"/>
        <w:jc w:val="both"/>
        <w:rPr>
          <w:rFonts w:ascii="Arial" w:eastAsia="Droid Sans" w:hAnsi="Arial" w:cs="Arial"/>
          <w:b/>
          <w:kern w:val="0"/>
          <w:sz w:val="22"/>
          <w:szCs w:val="22"/>
          <w:lang w:val="es-CO" w:bidi="hi-IN"/>
        </w:rPr>
      </w:pPr>
    </w:p>
    <w:p w14:paraId="4E8DA31B" w14:textId="5825D9AC" w:rsidR="00BC2F6C" w:rsidRPr="00D371C4" w:rsidRDefault="00BC2F6C" w:rsidP="00BC2F6C">
      <w:pPr>
        <w:pStyle w:val="Standarduser"/>
        <w:spacing w:after="200" w:line="276" w:lineRule="auto"/>
        <w:jc w:val="both"/>
        <w:rPr>
          <w:sz w:val="22"/>
          <w:szCs w:val="22"/>
        </w:rPr>
      </w:pPr>
      <w:r>
        <w:rPr>
          <w:rFonts w:ascii="Arial" w:eastAsia="Droid Sans" w:hAnsi="Arial" w:cs="Arial"/>
          <w:b/>
          <w:kern w:val="0"/>
          <w:sz w:val="22"/>
          <w:szCs w:val="22"/>
          <w:lang w:val="es-CO" w:bidi="hi-IN"/>
        </w:rPr>
        <w:t>4</w:t>
      </w:r>
      <w:r w:rsidRPr="00D371C4">
        <w:rPr>
          <w:rFonts w:ascii="Arial" w:eastAsia="Droid Sans" w:hAnsi="Arial" w:cs="Arial"/>
          <w:b/>
          <w:kern w:val="0"/>
          <w:sz w:val="22"/>
          <w:szCs w:val="22"/>
          <w:lang w:val="es-CO" w:bidi="hi-IN"/>
        </w:rPr>
        <w:t xml:space="preserve">. </w:t>
      </w:r>
      <w:r>
        <w:rPr>
          <w:rFonts w:ascii="Arial" w:eastAsia="Droid Sans" w:hAnsi="Arial" w:cs="Arial"/>
          <w:b/>
          <w:kern w:val="0"/>
          <w:sz w:val="22"/>
          <w:szCs w:val="22"/>
          <w:lang w:val="es-CO" w:bidi="hi-IN"/>
        </w:rPr>
        <w:t>INFORME DE SEGUIMIENTO</w:t>
      </w:r>
    </w:p>
    <w:p w14:paraId="2AB7208C" w14:textId="77777777" w:rsidR="00BC2F6C" w:rsidRPr="00943BFA" w:rsidRDefault="00BC2F6C" w:rsidP="00BC2F6C">
      <w:pPr>
        <w:pStyle w:val="Cuerpodetexto"/>
        <w:spacing w:after="0" w:line="240" w:lineRule="auto"/>
        <w:contextualSpacing/>
        <w:jc w:val="both"/>
        <w:rPr>
          <w:rFonts w:ascii="Arial" w:hAnsi="Arial" w:cs="Arial"/>
          <w:sz w:val="22"/>
          <w:szCs w:val="22"/>
          <w:lang w:val="es-ES"/>
        </w:rPr>
      </w:pPr>
      <w:r w:rsidRPr="00943BFA">
        <w:rPr>
          <w:rFonts w:ascii="Arial" w:hAnsi="Arial" w:cs="Arial"/>
          <w:sz w:val="22"/>
          <w:szCs w:val="22"/>
          <w:lang w:val="es-ES"/>
        </w:rPr>
        <w:t xml:space="preserve">A partir del seguimiento efectuado por la oficina de Control Interno de la Empresa y teniendo en cuenta la clasificación y parámetros indicados por la Resolución Reglamentaria No.036 de 2019, se efectuó la evaluación y los resultados se detallan a continuación: </w:t>
      </w:r>
    </w:p>
    <w:p w14:paraId="4E685740" w14:textId="77777777" w:rsidR="00BC2F6C" w:rsidRDefault="00BC2F6C" w:rsidP="00BC2F6C">
      <w:pPr>
        <w:pStyle w:val="Cuerpodetexto"/>
        <w:spacing w:after="0" w:line="240" w:lineRule="auto"/>
        <w:contextualSpacing/>
        <w:rPr>
          <w:rFonts w:ascii="Arial" w:hAnsi="Arial" w:cs="Arial"/>
          <w:b/>
          <w:sz w:val="22"/>
          <w:szCs w:val="22"/>
        </w:rPr>
      </w:pPr>
    </w:p>
    <w:p w14:paraId="13E81B87" w14:textId="77777777" w:rsidR="00BC2F6C" w:rsidRPr="00943BFA" w:rsidRDefault="00BC2F6C" w:rsidP="00BC2F6C">
      <w:pPr>
        <w:pStyle w:val="Cuerpodetexto"/>
        <w:spacing w:after="0" w:line="240" w:lineRule="auto"/>
        <w:contextualSpacing/>
        <w:rPr>
          <w:rFonts w:ascii="Arial" w:hAnsi="Arial" w:cs="Arial"/>
          <w:b/>
          <w:sz w:val="22"/>
          <w:szCs w:val="22"/>
        </w:rPr>
      </w:pPr>
    </w:p>
    <w:p w14:paraId="4A74C563" w14:textId="1D71EBEC" w:rsidR="00BC2F6C" w:rsidRPr="00943BFA" w:rsidRDefault="00BC2F6C" w:rsidP="00BC2F6C">
      <w:pPr>
        <w:pStyle w:val="Cuerpodetexto"/>
        <w:spacing w:after="0" w:line="240" w:lineRule="auto"/>
        <w:contextualSpacing/>
        <w:rPr>
          <w:rFonts w:ascii="Arial" w:hAnsi="Arial" w:cs="Arial"/>
          <w:b/>
          <w:sz w:val="22"/>
          <w:szCs w:val="22"/>
        </w:rPr>
      </w:pPr>
      <w:r>
        <w:rPr>
          <w:rFonts w:ascii="Arial" w:hAnsi="Arial" w:cs="Arial"/>
          <w:b/>
          <w:sz w:val="22"/>
          <w:szCs w:val="22"/>
        </w:rPr>
        <w:t xml:space="preserve">4.1 </w:t>
      </w:r>
      <w:r w:rsidR="00CC6C12">
        <w:rPr>
          <w:rFonts w:ascii="Arial" w:hAnsi="Arial" w:cs="Arial"/>
          <w:b/>
          <w:sz w:val="22"/>
          <w:szCs w:val="22"/>
        </w:rPr>
        <w:t xml:space="preserve">Evaluación </w:t>
      </w:r>
      <w:r w:rsidRPr="00943BFA">
        <w:rPr>
          <w:rFonts w:ascii="Arial" w:hAnsi="Arial" w:cs="Arial"/>
          <w:b/>
          <w:sz w:val="22"/>
          <w:szCs w:val="22"/>
        </w:rPr>
        <w:t xml:space="preserve">Acciones </w:t>
      </w:r>
      <w:r w:rsidR="006B215B">
        <w:rPr>
          <w:rFonts w:ascii="Arial" w:hAnsi="Arial" w:cs="Arial"/>
          <w:b/>
          <w:sz w:val="22"/>
          <w:szCs w:val="22"/>
        </w:rPr>
        <w:t xml:space="preserve">en </w:t>
      </w:r>
      <w:r w:rsidR="006B215B">
        <w:rPr>
          <w:rFonts w:ascii="Arial" w:hAnsi="Arial" w:cs="Arial"/>
          <w:b/>
          <w:sz w:val="22"/>
          <w:szCs w:val="22"/>
          <w:lang w:val="es-ES"/>
        </w:rPr>
        <w:t>Averiguación Preliminar</w:t>
      </w:r>
    </w:p>
    <w:p w14:paraId="7CC53B68" w14:textId="77777777" w:rsidR="00BC2F6C" w:rsidRPr="00943BFA" w:rsidRDefault="00BC2F6C" w:rsidP="00BC2F6C">
      <w:pPr>
        <w:pStyle w:val="Cuerpodetexto"/>
        <w:spacing w:after="0" w:line="240" w:lineRule="auto"/>
        <w:contextualSpacing/>
        <w:rPr>
          <w:rFonts w:ascii="Arial" w:hAnsi="Arial" w:cs="Arial"/>
          <w:b/>
          <w:sz w:val="22"/>
          <w:szCs w:val="22"/>
        </w:rPr>
      </w:pPr>
      <w:r>
        <w:rPr>
          <w:rFonts w:ascii="Arial" w:hAnsi="Arial" w:cs="Arial"/>
          <w:b/>
          <w:sz w:val="22"/>
          <w:szCs w:val="22"/>
        </w:rPr>
        <w:tab/>
      </w:r>
    </w:p>
    <w:p w14:paraId="3584F9D2" w14:textId="1231E33D" w:rsidR="00BC2F6C" w:rsidRDefault="00BC2F6C" w:rsidP="00BC2F6C">
      <w:pPr>
        <w:contextualSpacing/>
        <w:jc w:val="both"/>
        <w:rPr>
          <w:rFonts w:ascii="Arial" w:hAnsi="Arial" w:cs="Arial"/>
          <w:sz w:val="22"/>
          <w:szCs w:val="22"/>
          <w:lang w:val="es-ES"/>
        </w:rPr>
      </w:pPr>
      <w:r w:rsidRPr="00943BFA">
        <w:rPr>
          <w:rFonts w:ascii="Arial" w:hAnsi="Arial" w:cs="Arial"/>
          <w:sz w:val="22"/>
          <w:szCs w:val="22"/>
          <w:lang w:val="es-ES"/>
        </w:rPr>
        <w:t xml:space="preserve">Dentro de las clasificadas como </w:t>
      </w:r>
      <w:r w:rsidR="006B215B">
        <w:rPr>
          <w:rFonts w:ascii="Arial" w:hAnsi="Arial" w:cs="Arial"/>
          <w:sz w:val="22"/>
          <w:szCs w:val="22"/>
          <w:lang w:val="es-ES"/>
        </w:rPr>
        <w:t xml:space="preserve">En Averiguación Preliminar </w:t>
      </w:r>
      <w:r w:rsidRPr="00126AE3">
        <w:rPr>
          <w:rFonts w:ascii="Arial" w:hAnsi="Arial" w:cs="Arial"/>
          <w:sz w:val="22"/>
          <w:szCs w:val="22"/>
          <w:u w:val="single"/>
          <w:lang w:val="es-ES"/>
        </w:rPr>
        <w:t xml:space="preserve">continúa </w:t>
      </w:r>
      <w:r w:rsidR="006B215B">
        <w:rPr>
          <w:rFonts w:ascii="Arial" w:hAnsi="Arial" w:cs="Arial"/>
          <w:sz w:val="22"/>
          <w:szCs w:val="22"/>
          <w:u w:val="single"/>
          <w:lang w:val="es-ES"/>
        </w:rPr>
        <w:t>1</w:t>
      </w:r>
      <w:r w:rsidRPr="00126AE3">
        <w:rPr>
          <w:rFonts w:ascii="Arial" w:hAnsi="Arial" w:cs="Arial"/>
          <w:sz w:val="22"/>
          <w:szCs w:val="22"/>
          <w:u w:val="single"/>
          <w:lang w:val="es-ES"/>
        </w:rPr>
        <w:t xml:space="preserve"> hallazgo con </w:t>
      </w:r>
      <w:r w:rsidR="006B215B">
        <w:rPr>
          <w:rFonts w:ascii="Arial" w:hAnsi="Arial" w:cs="Arial"/>
          <w:sz w:val="22"/>
          <w:szCs w:val="22"/>
          <w:u w:val="single"/>
          <w:lang w:val="es-ES"/>
        </w:rPr>
        <w:t>2</w:t>
      </w:r>
      <w:r w:rsidRPr="00126AE3">
        <w:rPr>
          <w:rFonts w:ascii="Arial" w:hAnsi="Arial" w:cs="Arial"/>
          <w:sz w:val="22"/>
          <w:szCs w:val="22"/>
          <w:u w:val="single"/>
          <w:lang w:val="es-ES"/>
        </w:rPr>
        <w:t xml:space="preserve"> acciones</w:t>
      </w:r>
      <w:r w:rsidRPr="00943BFA">
        <w:rPr>
          <w:rFonts w:ascii="Arial" w:hAnsi="Arial" w:cs="Arial"/>
          <w:sz w:val="22"/>
          <w:szCs w:val="22"/>
          <w:lang w:val="es-ES"/>
        </w:rPr>
        <w:t>,</w:t>
      </w:r>
      <w:r>
        <w:rPr>
          <w:rFonts w:ascii="Arial" w:hAnsi="Arial" w:cs="Arial"/>
          <w:sz w:val="22"/>
          <w:szCs w:val="22"/>
          <w:lang w:val="es-ES"/>
        </w:rPr>
        <w:t xml:space="preserve"> que habían sido reportadas a corte de 3</w:t>
      </w:r>
      <w:r w:rsidR="006B215B">
        <w:rPr>
          <w:rFonts w:ascii="Arial" w:hAnsi="Arial" w:cs="Arial"/>
          <w:sz w:val="22"/>
          <w:szCs w:val="22"/>
          <w:lang w:val="es-ES"/>
        </w:rPr>
        <w:t>0</w:t>
      </w:r>
      <w:r>
        <w:rPr>
          <w:rFonts w:ascii="Arial" w:hAnsi="Arial" w:cs="Arial"/>
          <w:sz w:val="22"/>
          <w:szCs w:val="22"/>
          <w:lang w:val="es-ES"/>
        </w:rPr>
        <w:t xml:space="preserve"> de </w:t>
      </w:r>
      <w:r w:rsidR="006B215B">
        <w:rPr>
          <w:rFonts w:ascii="Arial" w:hAnsi="Arial" w:cs="Arial"/>
          <w:sz w:val="22"/>
          <w:szCs w:val="22"/>
          <w:lang w:val="es-ES"/>
        </w:rPr>
        <w:t xml:space="preserve">octubre </w:t>
      </w:r>
      <w:r>
        <w:rPr>
          <w:rFonts w:ascii="Arial" w:hAnsi="Arial" w:cs="Arial"/>
          <w:sz w:val="22"/>
          <w:szCs w:val="22"/>
          <w:lang w:val="es-ES"/>
        </w:rPr>
        <w:t>de 20</w:t>
      </w:r>
      <w:r w:rsidR="006B215B">
        <w:rPr>
          <w:rFonts w:ascii="Arial" w:hAnsi="Arial" w:cs="Arial"/>
          <w:sz w:val="22"/>
          <w:szCs w:val="22"/>
          <w:lang w:val="es-ES"/>
        </w:rPr>
        <w:t>20</w:t>
      </w:r>
      <w:r>
        <w:rPr>
          <w:rFonts w:ascii="Arial" w:hAnsi="Arial" w:cs="Arial"/>
          <w:sz w:val="22"/>
          <w:szCs w:val="22"/>
          <w:lang w:val="es-ES"/>
        </w:rPr>
        <w:t xml:space="preserve">, </w:t>
      </w:r>
      <w:r w:rsidRPr="00943BFA">
        <w:rPr>
          <w:rFonts w:ascii="Arial" w:hAnsi="Arial" w:cs="Arial"/>
          <w:sz w:val="22"/>
          <w:szCs w:val="22"/>
          <w:lang w:val="es-ES"/>
        </w:rPr>
        <w:t xml:space="preserve">con fecha de vencimiento </w:t>
      </w:r>
      <w:r>
        <w:rPr>
          <w:rFonts w:ascii="Arial" w:hAnsi="Arial" w:cs="Arial"/>
          <w:sz w:val="22"/>
          <w:szCs w:val="22"/>
          <w:lang w:val="es-ES"/>
        </w:rPr>
        <w:t>de</w:t>
      </w:r>
      <w:r w:rsidRPr="00943BFA">
        <w:rPr>
          <w:rFonts w:ascii="Arial" w:hAnsi="Arial" w:cs="Arial"/>
          <w:sz w:val="22"/>
          <w:szCs w:val="22"/>
          <w:lang w:val="es-ES"/>
        </w:rPr>
        <w:t xml:space="preserve"> 2018</w:t>
      </w:r>
      <w:r w:rsidR="008D211E">
        <w:rPr>
          <w:rFonts w:ascii="Arial" w:hAnsi="Arial" w:cs="Arial"/>
          <w:sz w:val="22"/>
          <w:szCs w:val="22"/>
          <w:lang w:val="es-ES"/>
        </w:rPr>
        <w:t>.</w:t>
      </w:r>
    </w:p>
    <w:p w14:paraId="4970BCA3" w14:textId="77777777" w:rsidR="00BC2F6C" w:rsidRDefault="00BC2F6C" w:rsidP="00BC2F6C">
      <w:pPr>
        <w:contextualSpacing/>
        <w:jc w:val="both"/>
        <w:rPr>
          <w:rFonts w:ascii="Arial" w:hAnsi="Arial" w:cs="Arial"/>
          <w:sz w:val="22"/>
          <w:szCs w:val="22"/>
          <w:lang w:val="es-ES"/>
        </w:rPr>
      </w:pPr>
    </w:p>
    <w:p w14:paraId="0501A0C5" w14:textId="77777777" w:rsidR="00BC2F6C" w:rsidRPr="005C405C" w:rsidRDefault="00BC2F6C" w:rsidP="00BC2F6C">
      <w:pPr>
        <w:contextualSpacing/>
        <w:jc w:val="both"/>
        <w:rPr>
          <w:rFonts w:ascii="Arial" w:hAnsi="Arial" w:cs="Arial"/>
          <w:sz w:val="22"/>
          <w:szCs w:val="22"/>
          <w:lang w:val="es-ES"/>
        </w:rPr>
      </w:pPr>
    </w:p>
    <w:p w14:paraId="2A815A18" w14:textId="5300B214" w:rsidR="00BC2F6C" w:rsidRDefault="00BC2F6C" w:rsidP="00BC2F6C">
      <w:pPr>
        <w:contextualSpacing/>
        <w:rPr>
          <w:rFonts w:ascii="Arial" w:hAnsi="Arial" w:cs="Arial"/>
          <w:b/>
          <w:sz w:val="22"/>
          <w:szCs w:val="22"/>
          <w:lang w:val="es-ES"/>
        </w:rPr>
      </w:pPr>
      <w:r>
        <w:rPr>
          <w:rFonts w:ascii="Arial" w:hAnsi="Arial" w:cs="Arial"/>
          <w:b/>
          <w:sz w:val="22"/>
          <w:szCs w:val="22"/>
          <w:lang w:val="es-ES"/>
        </w:rPr>
        <w:t xml:space="preserve">4.1.1 </w:t>
      </w:r>
      <w:r w:rsidRPr="00071274">
        <w:rPr>
          <w:rFonts w:ascii="Arial" w:hAnsi="Arial" w:cs="Arial"/>
          <w:b/>
          <w:sz w:val="22"/>
          <w:szCs w:val="22"/>
          <w:lang w:val="es-ES"/>
        </w:rPr>
        <w:t xml:space="preserve">Acciones </w:t>
      </w:r>
      <w:r w:rsidR="00C12897">
        <w:rPr>
          <w:rFonts w:ascii="Arial" w:hAnsi="Arial" w:cs="Arial"/>
          <w:b/>
          <w:sz w:val="22"/>
          <w:szCs w:val="22"/>
          <w:lang w:val="es-ES"/>
        </w:rPr>
        <w:t xml:space="preserve">en averiguación preliminar </w:t>
      </w:r>
      <w:r w:rsidR="00C4164C">
        <w:rPr>
          <w:rFonts w:ascii="Arial" w:hAnsi="Arial" w:cs="Arial"/>
          <w:b/>
          <w:sz w:val="22"/>
          <w:szCs w:val="22"/>
          <w:lang w:val="es-ES"/>
        </w:rPr>
        <w:t>vigencia</w:t>
      </w:r>
      <w:r w:rsidRPr="00071274">
        <w:rPr>
          <w:rFonts w:ascii="Arial" w:hAnsi="Arial" w:cs="Arial"/>
          <w:b/>
          <w:sz w:val="22"/>
          <w:szCs w:val="22"/>
          <w:lang w:val="es-ES"/>
        </w:rPr>
        <w:t xml:space="preserve"> 2018</w:t>
      </w:r>
    </w:p>
    <w:p w14:paraId="3F6A0ADC" w14:textId="77777777" w:rsidR="00BC2F6C" w:rsidRDefault="00BC2F6C" w:rsidP="00BC2F6C">
      <w:pPr>
        <w:contextualSpacing/>
        <w:rPr>
          <w:rFonts w:ascii="Arial" w:hAnsi="Arial" w:cs="Arial"/>
          <w:b/>
          <w:sz w:val="22"/>
          <w:szCs w:val="22"/>
          <w:lang w:val="es-ES"/>
        </w:rPr>
      </w:pPr>
    </w:p>
    <w:p w14:paraId="622F5FFA" w14:textId="77777777" w:rsidR="00BC2F6C" w:rsidRPr="00126AE3" w:rsidRDefault="00BC2F6C" w:rsidP="00BC2F6C">
      <w:pPr>
        <w:pStyle w:val="Prrafodelista"/>
        <w:numPr>
          <w:ilvl w:val="0"/>
          <w:numId w:val="14"/>
        </w:numPr>
        <w:contextualSpacing/>
        <w:jc w:val="both"/>
        <w:rPr>
          <w:rFonts w:ascii="Arial" w:hAnsi="Arial" w:cs="Arial"/>
          <w:bCs/>
          <w:sz w:val="22"/>
          <w:szCs w:val="22"/>
        </w:rPr>
      </w:pPr>
      <w:r w:rsidRPr="00126AE3">
        <w:rPr>
          <w:rFonts w:ascii="Arial" w:hAnsi="Arial" w:cs="Arial"/>
          <w:b/>
          <w:sz w:val="22"/>
          <w:szCs w:val="22"/>
          <w:u w:val="single"/>
        </w:rPr>
        <w:t>Hallazgo 2.2.1.2.1</w:t>
      </w:r>
      <w:r w:rsidRPr="00126AE3">
        <w:rPr>
          <w:rFonts w:ascii="Arial" w:hAnsi="Arial" w:cs="Arial"/>
          <w:bCs/>
          <w:sz w:val="22"/>
          <w:szCs w:val="22"/>
        </w:rPr>
        <w:t xml:space="preserve">: </w:t>
      </w:r>
      <w:r w:rsidRPr="00126AE3">
        <w:rPr>
          <w:rFonts w:ascii="Arial" w:hAnsi="Arial" w:cs="Arial"/>
          <w:bCs/>
          <w:i/>
          <w:iCs/>
          <w:sz w:val="22"/>
          <w:szCs w:val="22"/>
        </w:rPr>
        <w:t>Hallazgo administrativo con presunta incidencia disciplinaria por hechos ocurridos durante la ejecución del contrato de fiducia mercantil CDJ-075-2013 el 02-12-2013 porque no se ha sido finalizado; por obras construidas que no corresponden a la totalidad de las establecidas en la licencia de construcción, ni a las del contrato fiduciario y por último el contrato del interventor suscrito por la vocera del patrimonio autónomo del contrato fiduciario se terminó hace más de dos años y no se ha liquidado.</w:t>
      </w:r>
    </w:p>
    <w:p w14:paraId="4E81F3A7" w14:textId="77777777" w:rsidR="00BC2F6C" w:rsidRDefault="00BC2F6C" w:rsidP="00BC2F6C">
      <w:pPr>
        <w:contextualSpacing/>
        <w:rPr>
          <w:rFonts w:ascii="Arial" w:hAnsi="Arial" w:cs="Arial"/>
          <w:bCs/>
          <w:sz w:val="22"/>
          <w:szCs w:val="22"/>
          <w:lang w:val="es-ES"/>
        </w:rPr>
      </w:pPr>
    </w:p>
    <w:p w14:paraId="6A6D34D8" w14:textId="77777777" w:rsidR="00BC2F6C" w:rsidRDefault="00BC2F6C" w:rsidP="00BC2F6C">
      <w:pPr>
        <w:ind w:left="360"/>
        <w:contextualSpacing/>
        <w:rPr>
          <w:rFonts w:ascii="Arial" w:hAnsi="Arial" w:cs="Arial"/>
          <w:bCs/>
          <w:sz w:val="22"/>
          <w:szCs w:val="22"/>
          <w:lang w:val="es-ES"/>
        </w:rPr>
      </w:pPr>
      <w:r w:rsidRPr="004C396D">
        <w:rPr>
          <w:rFonts w:ascii="Arial" w:hAnsi="Arial" w:cs="Arial"/>
          <w:bCs/>
          <w:sz w:val="22"/>
          <w:szCs w:val="22"/>
          <w:u w:val="single"/>
          <w:lang w:val="es-ES"/>
        </w:rPr>
        <w:t xml:space="preserve">Acción </w:t>
      </w:r>
      <w:r>
        <w:rPr>
          <w:rFonts w:ascii="Arial" w:hAnsi="Arial" w:cs="Arial"/>
          <w:bCs/>
          <w:sz w:val="22"/>
          <w:szCs w:val="22"/>
          <w:u w:val="single"/>
          <w:lang w:val="es-ES"/>
        </w:rPr>
        <w:t>3</w:t>
      </w:r>
      <w:r>
        <w:rPr>
          <w:rFonts w:ascii="Arial" w:hAnsi="Arial" w:cs="Arial"/>
          <w:bCs/>
          <w:sz w:val="22"/>
          <w:szCs w:val="22"/>
          <w:lang w:val="es-ES"/>
        </w:rPr>
        <w:t xml:space="preserve">: </w:t>
      </w:r>
      <w:r w:rsidRPr="00D371C4">
        <w:rPr>
          <w:rFonts w:ascii="Arial" w:hAnsi="Arial" w:cs="Arial"/>
          <w:bCs/>
          <w:sz w:val="22"/>
          <w:szCs w:val="22"/>
          <w:lang w:val="es-ES"/>
        </w:rPr>
        <w:t>Efectuar el trámite de licenciamiento previo a las obras a realizar.</w:t>
      </w:r>
    </w:p>
    <w:p w14:paraId="7A9120E0" w14:textId="77777777" w:rsidR="00BC2F6C" w:rsidRDefault="00BC2F6C" w:rsidP="00BC2F6C">
      <w:pPr>
        <w:ind w:left="360"/>
        <w:contextualSpacing/>
        <w:rPr>
          <w:rFonts w:ascii="Arial" w:hAnsi="Arial" w:cs="Arial"/>
          <w:bCs/>
          <w:sz w:val="22"/>
          <w:szCs w:val="22"/>
          <w:lang w:val="es-ES"/>
        </w:rPr>
      </w:pPr>
    </w:p>
    <w:p w14:paraId="2CA72C7C" w14:textId="77777777" w:rsidR="00BC2F6C" w:rsidRDefault="00BC2F6C" w:rsidP="00BC2F6C">
      <w:pPr>
        <w:ind w:left="360"/>
        <w:contextualSpacing/>
        <w:rPr>
          <w:rFonts w:ascii="Arial" w:hAnsi="Arial" w:cs="Arial"/>
          <w:bCs/>
          <w:sz w:val="22"/>
          <w:szCs w:val="22"/>
          <w:lang w:val="es-ES"/>
        </w:rPr>
      </w:pPr>
      <w:r w:rsidRPr="004C396D">
        <w:rPr>
          <w:rFonts w:ascii="Arial" w:hAnsi="Arial" w:cs="Arial"/>
          <w:bCs/>
          <w:sz w:val="22"/>
          <w:szCs w:val="22"/>
          <w:u w:val="single"/>
          <w:lang w:val="es-ES"/>
        </w:rPr>
        <w:t xml:space="preserve">Acción </w:t>
      </w:r>
      <w:r>
        <w:rPr>
          <w:rFonts w:ascii="Arial" w:hAnsi="Arial" w:cs="Arial"/>
          <w:bCs/>
          <w:sz w:val="22"/>
          <w:szCs w:val="22"/>
          <w:u w:val="single"/>
          <w:lang w:val="es-ES"/>
        </w:rPr>
        <w:t>4</w:t>
      </w:r>
      <w:r>
        <w:rPr>
          <w:rFonts w:ascii="Arial" w:hAnsi="Arial" w:cs="Arial"/>
          <w:bCs/>
          <w:sz w:val="22"/>
          <w:szCs w:val="22"/>
          <w:lang w:val="es-ES"/>
        </w:rPr>
        <w:t xml:space="preserve">: </w:t>
      </w:r>
      <w:r w:rsidRPr="00D371C4">
        <w:rPr>
          <w:rFonts w:ascii="Arial" w:hAnsi="Arial" w:cs="Arial"/>
          <w:bCs/>
          <w:sz w:val="22"/>
          <w:szCs w:val="22"/>
          <w:lang w:val="es-ES"/>
        </w:rPr>
        <w:t>Adelantar las obras conforme a lo establecido en la nueva licencia de construcción.</w:t>
      </w:r>
    </w:p>
    <w:p w14:paraId="2462554F" w14:textId="77777777" w:rsidR="00BC2F6C" w:rsidRDefault="00BC2F6C" w:rsidP="00BC2F6C">
      <w:pPr>
        <w:ind w:left="360"/>
        <w:contextualSpacing/>
        <w:rPr>
          <w:rFonts w:ascii="Arial" w:hAnsi="Arial" w:cs="Arial"/>
          <w:bCs/>
          <w:sz w:val="22"/>
          <w:szCs w:val="22"/>
          <w:lang w:val="es-ES"/>
        </w:rPr>
      </w:pPr>
    </w:p>
    <w:p w14:paraId="6B6F7D61" w14:textId="77777777" w:rsidR="00BC2F6C" w:rsidRPr="00D371C4" w:rsidRDefault="00BC2F6C" w:rsidP="00BC2F6C">
      <w:pPr>
        <w:ind w:left="360"/>
        <w:contextualSpacing/>
        <w:jc w:val="both"/>
        <w:rPr>
          <w:rFonts w:ascii="Arial" w:hAnsi="Arial" w:cs="Arial"/>
          <w:bCs/>
          <w:sz w:val="22"/>
          <w:szCs w:val="22"/>
          <w:lang w:val="es-ES"/>
        </w:rPr>
      </w:pPr>
      <w:r w:rsidRPr="004C396D">
        <w:rPr>
          <w:rFonts w:ascii="Arial" w:hAnsi="Arial" w:cs="Arial"/>
          <w:bCs/>
          <w:sz w:val="22"/>
          <w:szCs w:val="22"/>
          <w:u w:val="single"/>
          <w:lang w:val="es-ES"/>
        </w:rPr>
        <w:t>Seguimiento</w:t>
      </w:r>
      <w:r>
        <w:rPr>
          <w:rFonts w:ascii="Arial" w:hAnsi="Arial" w:cs="Arial"/>
          <w:bCs/>
          <w:sz w:val="22"/>
          <w:szCs w:val="22"/>
          <w:lang w:val="es-ES"/>
        </w:rPr>
        <w:t>: Sin reporte de avance.</w:t>
      </w:r>
    </w:p>
    <w:p w14:paraId="25B9EFAC" w14:textId="77777777" w:rsidR="008D211E" w:rsidRDefault="008D211E" w:rsidP="00BC2F6C">
      <w:pPr>
        <w:contextualSpacing/>
        <w:jc w:val="both"/>
        <w:rPr>
          <w:rFonts w:ascii="Arial" w:hAnsi="Arial" w:cs="Arial"/>
          <w:sz w:val="22"/>
          <w:szCs w:val="22"/>
          <w:lang w:val="es-ES"/>
        </w:rPr>
      </w:pPr>
    </w:p>
    <w:p w14:paraId="68E6AD9B" w14:textId="77777777" w:rsidR="008D211E" w:rsidRDefault="008D211E" w:rsidP="00BC2F6C">
      <w:pPr>
        <w:pStyle w:val="Cuerpodetexto"/>
        <w:spacing w:after="0" w:line="240" w:lineRule="auto"/>
        <w:contextualSpacing/>
        <w:jc w:val="both"/>
        <w:rPr>
          <w:rFonts w:ascii="Arial" w:hAnsi="Arial" w:cs="Arial"/>
          <w:b/>
          <w:sz w:val="22"/>
          <w:szCs w:val="22"/>
        </w:rPr>
      </w:pPr>
    </w:p>
    <w:p w14:paraId="647C5609" w14:textId="7B8490DD" w:rsidR="00BC2F6C" w:rsidRDefault="00BC2F6C" w:rsidP="00BC2F6C">
      <w:pPr>
        <w:pStyle w:val="Cuerpodetexto"/>
        <w:spacing w:after="0" w:line="240" w:lineRule="auto"/>
        <w:contextualSpacing/>
        <w:jc w:val="both"/>
        <w:rPr>
          <w:rFonts w:ascii="Arial" w:hAnsi="Arial" w:cs="Arial"/>
          <w:b/>
          <w:sz w:val="22"/>
          <w:szCs w:val="22"/>
        </w:rPr>
      </w:pPr>
      <w:r>
        <w:rPr>
          <w:rFonts w:ascii="Arial" w:hAnsi="Arial" w:cs="Arial"/>
          <w:b/>
          <w:sz w:val="22"/>
          <w:szCs w:val="22"/>
        </w:rPr>
        <w:t xml:space="preserve">4.2 </w:t>
      </w:r>
      <w:r w:rsidR="00CC6C12">
        <w:rPr>
          <w:rFonts w:ascii="Arial" w:hAnsi="Arial" w:cs="Arial"/>
          <w:b/>
          <w:sz w:val="22"/>
          <w:szCs w:val="22"/>
        </w:rPr>
        <w:t xml:space="preserve">Evaluación </w:t>
      </w:r>
      <w:r>
        <w:rPr>
          <w:rFonts w:ascii="Arial" w:hAnsi="Arial" w:cs="Arial"/>
          <w:b/>
          <w:sz w:val="22"/>
          <w:szCs w:val="22"/>
        </w:rPr>
        <w:t>A</w:t>
      </w:r>
      <w:r w:rsidRPr="008A0F0C">
        <w:rPr>
          <w:rFonts w:ascii="Arial" w:hAnsi="Arial" w:cs="Arial"/>
          <w:b/>
          <w:sz w:val="22"/>
          <w:szCs w:val="22"/>
        </w:rPr>
        <w:t xml:space="preserve">cciones </w:t>
      </w:r>
      <w:r w:rsidR="00CC6C12">
        <w:rPr>
          <w:rFonts w:ascii="Arial" w:hAnsi="Arial" w:cs="Arial"/>
          <w:b/>
          <w:sz w:val="22"/>
          <w:szCs w:val="22"/>
        </w:rPr>
        <w:t>vigencia 202</w:t>
      </w:r>
      <w:r w:rsidR="00AE49D5">
        <w:rPr>
          <w:rFonts w:ascii="Arial" w:hAnsi="Arial" w:cs="Arial"/>
          <w:b/>
          <w:sz w:val="22"/>
          <w:szCs w:val="22"/>
        </w:rPr>
        <w:t>1</w:t>
      </w:r>
    </w:p>
    <w:p w14:paraId="10FD7C6D" w14:textId="77777777" w:rsidR="00BC2F6C" w:rsidRPr="00111C1E" w:rsidRDefault="00BC2F6C" w:rsidP="00BC2F6C">
      <w:pPr>
        <w:contextualSpacing/>
        <w:jc w:val="both"/>
        <w:rPr>
          <w:rFonts w:ascii="Arial" w:hAnsi="Arial" w:cs="Arial"/>
          <w:sz w:val="22"/>
          <w:szCs w:val="22"/>
        </w:rPr>
      </w:pPr>
    </w:p>
    <w:p w14:paraId="679B1D50" w14:textId="6C8E9F65" w:rsidR="00BC2F6C" w:rsidRDefault="00BC2F6C" w:rsidP="00BC2F6C">
      <w:pPr>
        <w:contextualSpacing/>
        <w:jc w:val="both"/>
        <w:rPr>
          <w:rFonts w:ascii="Arial" w:hAnsi="Arial" w:cs="Arial"/>
          <w:sz w:val="22"/>
          <w:szCs w:val="22"/>
          <w:lang w:val="es-ES"/>
        </w:rPr>
      </w:pPr>
      <w:r w:rsidRPr="00684D58">
        <w:rPr>
          <w:rFonts w:ascii="Arial" w:hAnsi="Arial" w:cs="Arial"/>
          <w:sz w:val="22"/>
          <w:szCs w:val="22"/>
          <w:lang w:val="es-ES"/>
        </w:rPr>
        <w:t>La Oficina de Control Interno efectuó el respe</w:t>
      </w:r>
      <w:r>
        <w:rPr>
          <w:rFonts w:ascii="Arial" w:hAnsi="Arial" w:cs="Arial"/>
          <w:sz w:val="22"/>
          <w:szCs w:val="22"/>
          <w:lang w:val="es-ES"/>
        </w:rPr>
        <w:t>c</w:t>
      </w:r>
      <w:r w:rsidRPr="00684D58">
        <w:rPr>
          <w:rFonts w:ascii="Arial" w:hAnsi="Arial" w:cs="Arial"/>
          <w:sz w:val="22"/>
          <w:szCs w:val="22"/>
          <w:lang w:val="es-ES"/>
        </w:rPr>
        <w:t>tivo seguimiento a las acciones</w:t>
      </w:r>
      <w:r>
        <w:rPr>
          <w:rFonts w:ascii="Arial" w:hAnsi="Arial" w:cs="Arial"/>
          <w:sz w:val="22"/>
          <w:szCs w:val="22"/>
          <w:lang w:val="es-ES"/>
        </w:rPr>
        <w:t xml:space="preserve"> consignadas en el plan de mejoramiento vigente, </w:t>
      </w:r>
      <w:r>
        <w:rPr>
          <w:rFonts w:ascii="Arial" w:hAnsi="Arial" w:cs="Arial"/>
          <w:sz w:val="22"/>
          <w:szCs w:val="22"/>
        </w:rPr>
        <w:t xml:space="preserve">determinando que </w:t>
      </w:r>
      <w:r w:rsidRPr="00126AE3">
        <w:rPr>
          <w:rFonts w:ascii="Arial" w:hAnsi="Arial" w:cs="Arial"/>
          <w:sz w:val="22"/>
          <w:szCs w:val="22"/>
          <w:u w:val="single"/>
        </w:rPr>
        <w:t xml:space="preserve">para el </w:t>
      </w:r>
      <w:r w:rsidR="00C059B1">
        <w:rPr>
          <w:rFonts w:ascii="Arial" w:hAnsi="Arial" w:cs="Arial"/>
          <w:sz w:val="22"/>
          <w:szCs w:val="22"/>
          <w:u w:val="single"/>
        </w:rPr>
        <w:t xml:space="preserve">corte de </w:t>
      </w:r>
      <w:r w:rsidR="00AE49D5">
        <w:rPr>
          <w:rFonts w:ascii="Arial" w:hAnsi="Arial" w:cs="Arial"/>
          <w:sz w:val="22"/>
          <w:szCs w:val="22"/>
          <w:u w:val="single"/>
        </w:rPr>
        <w:t>31</w:t>
      </w:r>
      <w:r w:rsidR="00C059B1">
        <w:rPr>
          <w:rFonts w:ascii="Arial" w:hAnsi="Arial" w:cs="Arial"/>
          <w:sz w:val="22"/>
          <w:szCs w:val="22"/>
          <w:u w:val="single"/>
        </w:rPr>
        <w:t xml:space="preserve"> de </w:t>
      </w:r>
      <w:r w:rsidR="00AE49D5">
        <w:rPr>
          <w:rFonts w:ascii="Arial" w:hAnsi="Arial" w:cs="Arial"/>
          <w:sz w:val="22"/>
          <w:szCs w:val="22"/>
          <w:u w:val="single"/>
        </w:rPr>
        <w:t>diciembre</w:t>
      </w:r>
      <w:r w:rsidRPr="00126AE3">
        <w:rPr>
          <w:rFonts w:ascii="Arial" w:hAnsi="Arial" w:cs="Arial"/>
          <w:sz w:val="22"/>
          <w:szCs w:val="22"/>
          <w:u w:val="single"/>
        </w:rPr>
        <w:t xml:space="preserve"> de 2020 se encuentra</w:t>
      </w:r>
      <w:r w:rsidR="00481A60">
        <w:rPr>
          <w:rFonts w:ascii="Arial" w:hAnsi="Arial" w:cs="Arial"/>
          <w:sz w:val="22"/>
          <w:szCs w:val="22"/>
          <w:u w:val="single"/>
        </w:rPr>
        <w:t>n</w:t>
      </w:r>
      <w:r w:rsidR="00497990">
        <w:rPr>
          <w:rFonts w:ascii="Arial" w:hAnsi="Arial" w:cs="Arial"/>
          <w:sz w:val="22"/>
          <w:szCs w:val="22"/>
          <w:u w:val="single"/>
        </w:rPr>
        <w:t xml:space="preserve"> </w:t>
      </w:r>
      <w:r w:rsidR="00C66119">
        <w:rPr>
          <w:rFonts w:ascii="Arial" w:hAnsi="Arial" w:cs="Arial"/>
          <w:sz w:val="22"/>
          <w:szCs w:val="22"/>
          <w:u w:val="single"/>
        </w:rPr>
        <w:t>1</w:t>
      </w:r>
      <w:r w:rsidR="00AE49D5">
        <w:rPr>
          <w:rFonts w:ascii="Arial" w:hAnsi="Arial" w:cs="Arial"/>
          <w:sz w:val="22"/>
          <w:szCs w:val="22"/>
          <w:u w:val="single"/>
        </w:rPr>
        <w:t>3</w:t>
      </w:r>
      <w:r w:rsidRPr="00126AE3">
        <w:rPr>
          <w:rFonts w:ascii="Arial" w:hAnsi="Arial" w:cs="Arial"/>
          <w:sz w:val="22"/>
          <w:szCs w:val="22"/>
          <w:u w:val="single"/>
          <w:lang w:val="es-ES"/>
        </w:rPr>
        <w:t xml:space="preserve"> hallazgo</w:t>
      </w:r>
      <w:r w:rsidR="00AE49D5">
        <w:rPr>
          <w:rFonts w:ascii="Arial" w:hAnsi="Arial" w:cs="Arial"/>
          <w:sz w:val="22"/>
          <w:szCs w:val="22"/>
          <w:u w:val="single"/>
          <w:lang w:val="es-ES"/>
        </w:rPr>
        <w:t>s</w:t>
      </w:r>
      <w:r w:rsidRPr="00126AE3">
        <w:rPr>
          <w:rFonts w:ascii="Arial" w:hAnsi="Arial" w:cs="Arial"/>
          <w:sz w:val="22"/>
          <w:szCs w:val="22"/>
          <w:u w:val="single"/>
          <w:lang w:val="es-ES"/>
        </w:rPr>
        <w:t xml:space="preserve"> con </w:t>
      </w:r>
      <w:r w:rsidR="00AE49D5">
        <w:rPr>
          <w:rFonts w:ascii="Arial" w:hAnsi="Arial" w:cs="Arial"/>
          <w:sz w:val="22"/>
          <w:szCs w:val="22"/>
          <w:u w:val="single"/>
          <w:lang w:val="es-ES"/>
        </w:rPr>
        <w:t>17</w:t>
      </w:r>
      <w:r w:rsidRPr="00126AE3">
        <w:rPr>
          <w:rFonts w:ascii="Arial" w:hAnsi="Arial" w:cs="Arial"/>
          <w:sz w:val="22"/>
          <w:szCs w:val="22"/>
          <w:u w:val="single"/>
          <w:lang w:val="es-ES"/>
        </w:rPr>
        <w:t xml:space="preserve"> acciones, con estado “EN PROCESO EN TERMINOS</w:t>
      </w:r>
      <w:r>
        <w:rPr>
          <w:rFonts w:ascii="Arial" w:hAnsi="Arial" w:cs="Arial"/>
          <w:sz w:val="22"/>
          <w:szCs w:val="22"/>
          <w:lang w:val="es-ES"/>
        </w:rPr>
        <w:t>”</w:t>
      </w:r>
      <w:r w:rsidR="00A86E8C">
        <w:rPr>
          <w:rFonts w:ascii="Arial" w:hAnsi="Arial" w:cs="Arial"/>
          <w:sz w:val="22"/>
          <w:szCs w:val="22"/>
          <w:lang w:val="es-ES"/>
        </w:rPr>
        <w:t>:</w:t>
      </w:r>
      <w:r w:rsidR="00497990" w:rsidRPr="00497990">
        <w:rPr>
          <w:rFonts w:ascii="Arial" w:hAnsi="Arial" w:cs="Arial"/>
          <w:sz w:val="22"/>
          <w:szCs w:val="22"/>
        </w:rPr>
        <w:t>2 hallazgos con 4 acciones,</w:t>
      </w:r>
      <w:r w:rsidR="00497990" w:rsidRPr="00481A60">
        <w:rPr>
          <w:rFonts w:ascii="Arial" w:hAnsi="Arial" w:cs="Arial"/>
          <w:sz w:val="22"/>
          <w:szCs w:val="22"/>
        </w:rPr>
        <w:t xml:space="preserve"> </w:t>
      </w:r>
      <w:r w:rsidR="00497990">
        <w:rPr>
          <w:rFonts w:ascii="Arial" w:hAnsi="Arial" w:cs="Arial"/>
          <w:sz w:val="22"/>
          <w:szCs w:val="22"/>
          <w:lang w:val="es-ES"/>
        </w:rPr>
        <w:t xml:space="preserve">próximas a vencer </w:t>
      </w:r>
      <w:r w:rsidR="00A86E8C">
        <w:rPr>
          <w:rFonts w:ascii="Arial" w:hAnsi="Arial" w:cs="Arial"/>
          <w:sz w:val="22"/>
          <w:szCs w:val="22"/>
          <w:lang w:val="es-ES"/>
        </w:rPr>
        <w:t>(</w:t>
      </w:r>
      <w:r w:rsidR="00497990">
        <w:rPr>
          <w:rFonts w:ascii="Arial" w:hAnsi="Arial" w:cs="Arial"/>
          <w:sz w:val="22"/>
          <w:szCs w:val="22"/>
          <w:lang w:val="es-ES"/>
        </w:rPr>
        <w:t>en el primer trimestre de 2021</w:t>
      </w:r>
      <w:r w:rsidR="00A86E8C">
        <w:rPr>
          <w:rFonts w:ascii="Arial" w:hAnsi="Arial" w:cs="Arial"/>
          <w:sz w:val="22"/>
          <w:szCs w:val="22"/>
          <w:lang w:val="es-ES"/>
        </w:rPr>
        <w:t>)</w:t>
      </w:r>
      <w:r w:rsidR="00497990">
        <w:rPr>
          <w:rFonts w:ascii="Arial" w:hAnsi="Arial" w:cs="Arial"/>
          <w:sz w:val="22"/>
          <w:szCs w:val="22"/>
          <w:lang w:val="es-ES"/>
        </w:rPr>
        <w:t xml:space="preserve">, 4 hallazgos con 4 acciones a vencer en el segundo trimestre de 2021 y 7 hallazgos con 9 acciones a vencer en el segundo semestre de 2021, </w:t>
      </w:r>
      <w:r>
        <w:rPr>
          <w:rFonts w:ascii="Arial" w:hAnsi="Arial" w:cs="Arial"/>
          <w:sz w:val="22"/>
          <w:szCs w:val="22"/>
          <w:lang w:val="es-ES"/>
        </w:rPr>
        <w:t>para los cuales se realizó el seguimiento respectivo el cual se detalla a continuación.</w:t>
      </w:r>
    </w:p>
    <w:p w14:paraId="44C07D59" w14:textId="77777777" w:rsidR="00BC2F6C" w:rsidRDefault="00BC2F6C" w:rsidP="00BC2F6C">
      <w:pPr>
        <w:contextualSpacing/>
        <w:jc w:val="both"/>
        <w:rPr>
          <w:rFonts w:ascii="Arial" w:hAnsi="Arial" w:cs="Arial"/>
          <w:b/>
          <w:bCs/>
          <w:sz w:val="22"/>
          <w:szCs w:val="22"/>
        </w:rPr>
      </w:pPr>
    </w:p>
    <w:p w14:paraId="27959FC4" w14:textId="77777777" w:rsidR="00BC2F6C" w:rsidRDefault="00BC2F6C" w:rsidP="00BC2F6C">
      <w:pPr>
        <w:contextualSpacing/>
        <w:jc w:val="both"/>
        <w:rPr>
          <w:rFonts w:ascii="Arial" w:hAnsi="Arial" w:cs="Arial"/>
          <w:b/>
          <w:bCs/>
          <w:sz w:val="22"/>
          <w:szCs w:val="22"/>
        </w:rPr>
      </w:pPr>
    </w:p>
    <w:p w14:paraId="6C080737" w14:textId="12CB429E" w:rsidR="00BC2F6C" w:rsidRPr="00811868" w:rsidRDefault="00BC2F6C" w:rsidP="001E3C00">
      <w:pPr>
        <w:contextualSpacing/>
        <w:jc w:val="both"/>
        <w:rPr>
          <w:rFonts w:ascii="Arial" w:hAnsi="Arial" w:cs="Arial"/>
          <w:b/>
          <w:bCs/>
          <w:sz w:val="22"/>
          <w:szCs w:val="22"/>
        </w:rPr>
      </w:pPr>
      <w:r>
        <w:rPr>
          <w:rFonts w:ascii="Arial" w:hAnsi="Arial" w:cs="Arial"/>
          <w:b/>
          <w:bCs/>
          <w:sz w:val="22"/>
          <w:szCs w:val="22"/>
        </w:rPr>
        <w:t>4</w:t>
      </w:r>
      <w:r w:rsidRPr="00282D8B">
        <w:rPr>
          <w:rFonts w:ascii="Arial" w:hAnsi="Arial" w:cs="Arial"/>
          <w:b/>
          <w:bCs/>
          <w:sz w:val="22"/>
          <w:szCs w:val="22"/>
        </w:rPr>
        <w:t xml:space="preserve">.2.1 </w:t>
      </w:r>
      <w:r w:rsidRPr="00811868">
        <w:rPr>
          <w:rFonts w:ascii="Arial" w:hAnsi="Arial" w:cs="Arial"/>
          <w:b/>
          <w:bCs/>
          <w:sz w:val="22"/>
          <w:szCs w:val="22"/>
        </w:rPr>
        <w:t xml:space="preserve">Acciones </w:t>
      </w:r>
      <w:r w:rsidR="008E3569">
        <w:rPr>
          <w:rFonts w:ascii="Arial" w:hAnsi="Arial" w:cs="Arial"/>
          <w:b/>
          <w:bCs/>
          <w:sz w:val="22"/>
          <w:szCs w:val="22"/>
        </w:rPr>
        <w:t xml:space="preserve">con Vencimiento </w:t>
      </w:r>
      <w:r w:rsidR="00497990">
        <w:rPr>
          <w:rFonts w:ascii="Arial" w:hAnsi="Arial" w:cs="Arial"/>
          <w:b/>
          <w:bCs/>
          <w:sz w:val="22"/>
          <w:szCs w:val="22"/>
        </w:rPr>
        <w:t>primer trimestre de 2021</w:t>
      </w:r>
    </w:p>
    <w:p w14:paraId="0B09BD6C" w14:textId="77777777" w:rsidR="00BC2F6C" w:rsidRDefault="00BC2F6C" w:rsidP="00BC2F6C">
      <w:pPr>
        <w:contextualSpacing/>
        <w:jc w:val="both"/>
        <w:rPr>
          <w:rFonts w:ascii="Arial" w:hAnsi="Arial" w:cs="Arial"/>
          <w:sz w:val="22"/>
          <w:szCs w:val="22"/>
        </w:rPr>
      </w:pPr>
    </w:p>
    <w:p w14:paraId="796D1072" w14:textId="7DAC092C" w:rsidR="00CC6C12" w:rsidRPr="00CC6C12" w:rsidRDefault="00CC6C12" w:rsidP="00B544CA">
      <w:pPr>
        <w:pStyle w:val="Prrafodelista"/>
        <w:numPr>
          <w:ilvl w:val="0"/>
          <w:numId w:val="14"/>
        </w:numPr>
        <w:ind w:right="113"/>
        <w:contextualSpacing/>
        <w:jc w:val="both"/>
        <w:rPr>
          <w:rFonts w:ascii="Arial" w:hAnsi="Arial" w:cs="Arial"/>
          <w:sz w:val="22"/>
          <w:szCs w:val="22"/>
        </w:rPr>
      </w:pPr>
      <w:r w:rsidRPr="00CC6C12">
        <w:rPr>
          <w:rFonts w:ascii="Arial" w:hAnsi="Arial" w:cs="Arial"/>
          <w:b/>
          <w:bCs/>
          <w:sz w:val="22"/>
          <w:szCs w:val="22"/>
          <w:u w:val="single"/>
        </w:rPr>
        <w:t>Hallazgo 3.1.1</w:t>
      </w:r>
      <w:r w:rsidRPr="00CC6C12">
        <w:rPr>
          <w:rFonts w:ascii="Arial" w:hAnsi="Arial" w:cs="Arial"/>
          <w:sz w:val="22"/>
          <w:szCs w:val="22"/>
        </w:rPr>
        <w:t xml:space="preserve">: </w:t>
      </w:r>
      <w:r w:rsidRPr="00CC6C12">
        <w:rPr>
          <w:rFonts w:ascii="Arial" w:hAnsi="Arial" w:cs="Arial"/>
          <w:i/>
          <w:iCs/>
          <w:sz w:val="22"/>
          <w:szCs w:val="22"/>
        </w:rPr>
        <w:t xml:space="preserve">Hallazgo Administrativo con incidencia fiscal y presunta disciplinaria y penal por los recursos invertidos en estudios, diseños, obras de urbanismo y mitigación e interventorías, en el predio Usme II IDIPRON, para la ejecución de un proyecto de vivienda de interés prioritario -VIP, que fue planteado desde el año 2012 y a la fecha no ha sido construido, por valor de </w:t>
      </w:r>
      <w:r w:rsidRPr="00CC6C12">
        <w:rPr>
          <w:rFonts w:ascii="Arial" w:hAnsi="Arial" w:cs="Arial"/>
          <w:i/>
          <w:iCs/>
          <w:sz w:val="22"/>
          <w:szCs w:val="22"/>
        </w:rPr>
        <w:lastRenderedPageBreak/>
        <w:t>$ 6.496.603.020 y por la celebración injustificada e indebida de un Convenio de Asociación para tal fin.</w:t>
      </w:r>
    </w:p>
    <w:p w14:paraId="4BE8CAE7" w14:textId="77777777" w:rsidR="00CC6C12" w:rsidRPr="00CC6C12" w:rsidRDefault="00CC6C12" w:rsidP="00CC6C12">
      <w:pPr>
        <w:pStyle w:val="Prrafodelista"/>
        <w:ind w:left="360" w:right="113"/>
        <w:contextualSpacing/>
        <w:jc w:val="both"/>
        <w:rPr>
          <w:rFonts w:ascii="Arial" w:hAnsi="Arial" w:cs="Arial"/>
          <w:sz w:val="22"/>
          <w:szCs w:val="22"/>
        </w:rPr>
      </w:pPr>
    </w:p>
    <w:p w14:paraId="681CEAB6" w14:textId="456B8316" w:rsidR="00CC6C12" w:rsidRDefault="00CC6C12" w:rsidP="00CC6C12">
      <w:pPr>
        <w:ind w:left="360" w:right="113"/>
        <w:contextualSpacing/>
        <w:jc w:val="both"/>
        <w:rPr>
          <w:rFonts w:ascii="Arial" w:hAnsi="Arial" w:cs="Arial"/>
          <w:sz w:val="22"/>
          <w:szCs w:val="22"/>
          <w:lang w:val="es-ES"/>
        </w:rPr>
      </w:pPr>
      <w:r w:rsidRPr="004C396D">
        <w:rPr>
          <w:rFonts w:ascii="Arial" w:hAnsi="Arial" w:cs="Arial"/>
          <w:sz w:val="22"/>
          <w:szCs w:val="22"/>
          <w:u w:val="single"/>
          <w:lang w:val="es-ES"/>
        </w:rPr>
        <w:t>Acción</w:t>
      </w:r>
      <w:r>
        <w:rPr>
          <w:rFonts w:ascii="Arial" w:hAnsi="Arial" w:cs="Arial"/>
          <w:sz w:val="22"/>
          <w:szCs w:val="22"/>
          <w:u w:val="single"/>
          <w:lang w:val="es-ES"/>
        </w:rPr>
        <w:t xml:space="preserve"> 1</w:t>
      </w:r>
      <w:r>
        <w:rPr>
          <w:rFonts w:ascii="Arial" w:hAnsi="Arial" w:cs="Arial"/>
          <w:sz w:val="22"/>
          <w:szCs w:val="22"/>
          <w:lang w:val="es-ES"/>
        </w:rPr>
        <w:t xml:space="preserve">: </w:t>
      </w:r>
      <w:r w:rsidRPr="00CC6C12">
        <w:rPr>
          <w:rFonts w:ascii="Arial" w:hAnsi="Arial" w:cs="Arial"/>
          <w:sz w:val="22"/>
          <w:szCs w:val="22"/>
          <w:lang w:val="es-ES"/>
        </w:rPr>
        <w:t>Realizar la verificación de los requisitos para la suscripción de convenios, conforme a los manuales de contratación vigentes</w:t>
      </w:r>
      <w:r w:rsidRPr="003F6318">
        <w:rPr>
          <w:rFonts w:ascii="Arial" w:hAnsi="Arial" w:cs="Arial"/>
          <w:sz w:val="22"/>
          <w:szCs w:val="22"/>
          <w:lang w:val="es-ES"/>
        </w:rPr>
        <w:t>.</w:t>
      </w:r>
    </w:p>
    <w:p w14:paraId="3865275A" w14:textId="77777777" w:rsidR="00CC6C12" w:rsidRDefault="00CC6C12" w:rsidP="00CC6C12">
      <w:pPr>
        <w:ind w:left="360" w:right="113"/>
        <w:contextualSpacing/>
        <w:jc w:val="both"/>
        <w:rPr>
          <w:rFonts w:ascii="Arial" w:hAnsi="Arial" w:cs="Arial"/>
          <w:sz w:val="22"/>
          <w:szCs w:val="22"/>
          <w:lang w:val="es-ES"/>
        </w:rPr>
      </w:pPr>
    </w:p>
    <w:p w14:paraId="3A55D9DA" w14:textId="07093C32" w:rsidR="00CC6C12" w:rsidRDefault="00CC6C12" w:rsidP="00CC6C12">
      <w:pPr>
        <w:ind w:left="360" w:right="113"/>
        <w:contextualSpacing/>
        <w:jc w:val="both"/>
        <w:rPr>
          <w:rFonts w:ascii="Arial" w:hAnsi="Arial" w:cs="Arial"/>
          <w:bCs/>
          <w:sz w:val="22"/>
          <w:szCs w:val="22"/>
          <w:lang w:val="es-ES"/>
        </w:rPr>
      </w:pPr>
      <w:r w:rsidRPr="004C396D">
        <w:rPr>
          <w:rFonts w:ascii="Arial" w:hAnsi="Arial" w:cs="Arial"/>
          <w:sz w:val="22"/>
          <w:szCs w:val="22"/>
          <w:u w:val="single"/>
          <w:lang w:val="es-ES"/>
        </w:rPr>
        <w:t>Segu</w:t>
      </w:r>
      <w:r>
        <w:rPr>
          <w:rFonts w:ascii="Arial" w:hAnsi="Arial" w:cs="Arial"/>
          <w:sz w:val="22"/>
          <w:szCs w:val="22"/>
          <w:u w:val="single"/>
          <w:lang w:val="es-ES"/>
        </w:rPr>
        <w:t>i</w:t>
      </w:r>
      <w:r w:rsidRPr="004C396D">
        <w:rPr>
          <w:rFonts w:ascii="Arial" w:hAnsi="Arial" w:cs="Arial"/>
          <w:sz w:val="22"/>
          <w:szCs w:val="22"/>
          <w:u w:val="single"/>
          <w:lang w:val="es-ES"/>
        </w:rPr>
        <w:t>miento</w:t>
      </w:r>
      <w:r>
        <w:rPr>
          <w:rFonts w:ascii="Arial" w:hAnsi="Arial" w:cs="Arial"/>
          <w:sz w:val="22"/>
          <w:szCs w:val="22"/>
          <w:lang w:val="es-ES"/>
        </w:rPr>
        <w:t xml:space="preserve">: </w:t>
      </w:r>
      <w:r w:rsidR="00C12897">
        <w:rPr>
          <w:rFonts w:ascii="Arial" w:hAnsi="Arial" w:cs="Arial"/>
          <w:bCs/>
          <w:sz w:val="22"/>
          <w:szCs w:val="22"/>
          <w:lang w:val="es-ES"/>
        </w:rPr>
        <w:t>Sin reporte de avance.</w:t>
      </w:r>
    </w:p>
    <w:p w14:paraId="754F0283" w14:textId="1334C232" w:rsidR="00CC6C12" w:rsidRDefault="00CC6C12" w:rsidP="00C66119">
      <w:pPr>
        <w:ind w:right="113"/>
        <w:contextualSpacing/>
        <w:jc w:val="both"/>
        <w:rPr>
          <w:rFonts w:ascii="Arial" w:hAnsi="Arial" w:cs="Arial"/>
          <w:sz w:val="22"/>
          <w:szCs w:val="22"/>
          <w:lang w:val="es-ES"/>
        </w:rPr>
      </w:pPr>
    </w:p>
    <w:p w14:paraId="6A0AAE43" w14:textId="77777777" w:rsidR="00BC1E78" w:rsidRDefault="00BC1E78" w:rsidP="00C66119">
      <w:pPr>
        <w:ind w:right="113"/>
        <w:contextualSpacing/>
        <w:jc w:val="both"/>
        <w:rPr>
          <w:rFonts w:ascii="Arial" w:hAnsi="Arial" w:cs="Arial"/>
          <w:sz w:val="22"/>
          <w:szCs w:val="22"/>
          <w:lang w:val="es-ES"/>
        </w:rPr>
      </w:pPr>
    </w:p>
    <w:p w14:paraId="50A25603" w14:textId="156A6F0A" w:rsidR="00CC6C12" w:rsidRPr="00CC6C12" w:rsidRDefault="00CC6C12" w:rsidP="00CC6C12">
      <w:pPr>
        <w:pStyle w:val="Prrafodelista"/>
        <w:numPr>
          <w:ilvl w:val="0"/>
          <w:numId w:val="14"/>
        </w:numPr>
        <w:ind w:right="113"/>
        <w:contextualSpacing/>
        <w:jc w:val="both"/>
        <w:rPr>
          <w:rFonts w:ascii="Arial" w:hAnsi="Arial" w:cs="Arial"/>
          <w:sz w:val="22"/>
          <w:szCs w:val="22"/>
        </w:rPr>
      </w:pPr>
      <w:r w:rsidRPr="00CC6C12">
        <w:rPr>
          <w:rFonts w:ascii="Arial" w:hAnsi="Arial" w:cs="Arial"/>
          <w:b/>
          <w:bCs/>
          <w:sz w:val="22"/>
          <w:szCs w:val="22"/>
          <w:u w:val="single"/>
        </w:rPr>
        <w:t>Hallazgo 3.1.1</w:t>
      </w:r>
      <w:r w:rsidRPr="00CC6C12">
        <w:rPr>
          <w:rFonts w:ascii="Arial" w:hAnsi="Arial" w:cs="Arial"/>
          <w:sz w:val="22"/>
          <w:szCs w:val="22"/>
        </w:rPr>
        <w:t xml:space="preserve">: </w:t>
      </w:r>
      <w:r w:rsidRPr="00CC6C12">
        <w:rPr>
          <w:rFonts w:ascii="Arial" w:hAnsi="Arial" w:cs="Arial"/>
          <w:i/>
          <w:iCs/>
          <w:sz w:val="22"/>
          <w:szCs w:val="22"/>
        </w:rPr>
        <w:t>Hallazgo Administrativo con incidencia fiscal y presunta disciplinaria y penal por los recursos invertidos en estudios, diseños, obras de urbanismo y mitigación e interventorías, en el predio Usme II IDIPRON, para la ejecución de un proyecto de vivienda de interés prioritario -VIP, que fue planteado desde el año 2012 y a la fecha no ha sido construido, por valor de $ 6.496.603.020 y por la celebración injustificada e indebida de un Convenio de Asociación para tal fin.</w:t>
      </w:r>
    </w:p>
    <w:p w14:paraId="7ECA97F6" w14:textId="77777777" w:rsidR="00CC6C12" w:rsidRPr="00CC6C12" w:rsidRDefault="00CC6C12" w:rsidP="00CC6C12">
      <w:pPr>
        <w:pStyle w:val="Prrafodelista"/>
        <w:ind w:left="360" w:right="113"/>
        <w:contextualSpacing/>
        <w:jc w:val="both"/>
        <w:rPr>
          <w:rFonts w:ascii="Arial" w:hAnsi="Arial" w:cs="Arial"/>
          <w:sz w:val="22"/>
          <w:szCs w:val="22"/>
        </w:rPr>
      </w:pPr>
    </w:p>
    <w:p w14:paraId="2CDB50B8" w14:textId="5EF5325E" w:rsidR="00CC6C12" w:rsidRDefault="00CC6C12" w:rsidP="00CC6C12">
      <w:pPr>
        <w:ind w:left="360" w:right="113"/>
        <w:contextualSpacing/>
        <w:jc w:val="both"/>
        <w:rPr>
          <w:rFonts w:ascii="Arial" w:hAnsi="Arial" w:cs="Arial"/>
          <w:sz w:val="22"/>
          <w:szCs w:val="22"/>
          <w:lang w:val="es-ES"/>
        </w:rPr>
      </w:pPr>
      <w:r w:rsidRPr="004C396D">
        <w:rPr>
          <w:rFonts w:ascii="Arial" w:hAnsi="Arial" w:cs="Arial"/>
          <w:sz w:val="22"/>
          <w:szCs w:val="22"/>
          <w:u w:val="single"/>
          <w:lang w:val="es-ES"/>
        </w:rPr>
        <w:t>Acción</w:t>
      </w:r>
      <w:r>
        <w:rPr>
          <w:rFonts w:ascii="Arial" w:hAnsi="Arial" w:cs="Arial"/>
          <w:sz w:val="22"/>
          <w:szCs w:val="22"/>
          <w:u w:val="single"/>
          <w:lang w:val="es-ES"/>
        </w:rPr>
        <w:t xml:space="preserve"> </w:t>
      </w:r>
      <w:r w:rsidR="009A2AE9">
        <w:rPr>
          <w:rFonts w:ascii="Arial" w:hAnsi="Arial" w:cs="Arial"/>
          <w:sz w:val="22"/>
          <w:szCs w:val="22"/>
          <w:u w:val="single"/>
          <w:lang w:val="es-ES"/>
        </w:rPr>
        <w:t>2</w:t>
      </w:r>
      <w:r>
        <w:rPr>
          <w:rFonts w:ascii="Arial" w:hAnsi="Arial" w:cs="Arial"/>
          <w:sz w:val="22"/>
          <w:szCs w:val="22"/>
          <w:lang w:val="es-ES"/>
        </w:rPr>
        <w:t xml:space="preserve">: </w:t>
      </w:r>
      <w:r w:rsidR="00C12897" w:rsidRPr="00C12897">
        <w:rPr>
          <w:rFonts w:ascii="Arial" w:hAnsi="Arial" w:cs="Arial"/>
          <w:sz w:val="22"/>
          <w:szCs w:val="22"/>
          <w:lang w:val="es-ES"/>
        </w:rPr>
        <w:t>Emitir y socializar dos circulares estableciendo: 1. Elaboración obligatoria de un documento para los proyectos con adquisición de suelo, incluyendo viabilidad técnica/jurídica del predio, 2. Que en los términos o pliegos de condiciones justificarán la modalidad de contratación, requisitos jurídicos/técnicos/financieros y experiencia de futuro desarrollador</w:t>
      </w:r>
      <w:r w:rsidR="009A2AE9" w:rsidRPr="009A2AE9">
        <w:rPr>
          <w:rFonts w:ascii="Arial" w:hAnsi="Arial" w:cs="Arial"/>
          <w:sz w:val="22"/>
          <w:szCs w:val="22"/>
          <w:lang w:val="es-ES"/>
        </w:rPr>
        <w:t>.</w:t>
      </w:r>
    </w:p>
    <w:p w14:paraId="40EE850C" w14:textId="77777777" w:rsidR="009A2AE9" w:rsidRDefault="009A2AE9" w:rsidP="00CC6C12">
      <w:pPr>
        <w:ind w:left="360" w:right="113"/>
        <w:contextualSpacing/>
        <w:jc w:val="both"/>
        <w:rPr>
          <w:rFonts w:ascii="Arial" w:hAnsi="Arial" w:cs="Arial"/>
          <w:sz w:val="22"/>
          <w:szCs w:val="22"/>
          <w:lang w:val="es-ES"/>
        </w:rPr>
      </w:pPr>
    </w:p>
    <w:p w14:paraId="65794602" w14:textId="3685CD9F" w:rsidR="009A2AE9" w:rsidRDefault="00CC6C12" w:rsidP="00C12897">
      <w:pPr>
        <w:ind w:left="360" w:right="113"/>
        <w:contextualSpacing/>
        <w:jc w:val="both"/>
        <w:rPr>
          <w:rFonts w:ascii="Arial" w:hAnsi="Arial" w:cs="Arial"/>
          <w:sz w:val="22"/>
          <w:szCs w:val="22"/>
          <w:lang w:val="es-ES"/>
        </w:rPr>
      </w:pPr>
      <w:r w:rsidRPr="004C396D">
        <w:rPr>
          <w:rFonts w:ascii="Arial" w:hAnsi="Arial" w:cs="Arial"/>
          <w:sz w:val="22"/>
          <w:szCs w:val="22"/>
          <w:u w:val="single"/>
          <w:lang w:val="es-ES"/>
        </w:rPr>
        <w:t>Segu</w:t>
      </w:r>
      <w:r>
        <w:rPr>
          <w:rFonts w:ascii="Arial" w:hAnsi="Arial" w:cs="Arial"/>
          <w:sz w:val="22"/>
          <w:szCs w:val="22"/>
          <w:u w:val="single"/>
          <w:lang w:val="es-ES"/>
        </w:rPr>
        <w:t>i</w:t>
      </w:r>
      <w:r w:rsidRPr="004C396D">
        <w:rPr>
          <w:rFonts w:ascii="Arial" w:hAnsi="Arial" w:cs="Arial"/>
          <w:sz w:val="22"/>
          <w:szCs w:val="22"/>
          <w:u w:val="single"/>
          <w:lang w:val="es-ES"/>
        </w:rPr>
        <w:t>miento</w:t>
      </w:r>
      <w:r>
        <w:rPr>
          <w:rFonts w:ascii="Arial" w:hAnsi="Arial" w:cs="Arial"/>
          <w:sz w:val="22"/>
          <w:szCs w:val="22"/>
          <w:lang w:val="es-ES"/>
        </w:rPr>
        <w:t>:</w:t>
      </w:r>
      <w:r w:rsidR="009A2AE9">
        <w:rPr>
          <w:rFonts w:ascii="Arial" w:hAnsi="Arial" w:cs="Arial"/>
          <w:sz w:val="22"/>
          <w:szCs w:val="22"/>
          <w:lang w:val="es-ES"/>
        </w:rPr>
        <w:t xml:space="preserve"> </w:t>
      </w:r>
      <w:r w:rsidR="00C12897" w:rsidRPr="00C12897">
        <w:rPr>
          <w:rFonts w:ascii="Arial" w:hAnsi="Arial" w:cs="Arial"/>
          <w:sz w:val="22"/>
          <w:szCs w:val="22"/>
          <w:lang w:val="es-ES"/>
        </w:rPr>
        <w:t>La Subgerencia de Planeación y Administración de Proyectos, realizó una propuesta de circular dando cumplimiento a lo establecido en plan de mejoramiento. La circular actualmente</w:t>
      </w:r>
      <w:r w:rsidR="00C12897">
        <w:rPr>
          <w:rFonts w:ascii="Arial" w:hAnsi="Arial" w:cs="Arial"/>
          <w:sz w:val="22"/>
          <w:szCs w:val="22"/>
          <w:lang w:val="es-ES"/>
        </w:rPr>
        <w:t xml:space="preserve"> </w:t>
      </w:r>
      <w:r w:rsidR="00C12897" w:rsidRPr="00C12897">
        <w:rPr>
          <w:rFonts w:ascii="Arial" w:hAnsi="Arial" w:cs="Arial"/>
          <w:sz w:val="22"/>
          <w:szCs w:val="22"/>
          <w:lang w:val="es-ES"/>
        </w:rPr>
        <w:t>est</w:t>
      </w:r>
      <w:r w:rsidR="00C12897">
        <w:rPr>
          <w:rFonts w:ascii="Arial" w:hAnsi="Arial" w:cs="Arial"/>
          <w:sz w:val="22"/>
          <w:szCs w:val="22"/>
          <w:lang w:val="es-ES"/>
        </w:rPr>
        <w:t>á</w:t>
      </w:r>
      <w:r w:rsidR="00C12897" w:rsidRPr="00C12897">
        <w:rPr>
          <w:rFonts w:ascii="Arial" w:hAnsi="Arial" w:cs="Arial"/>
          <w:sz w:val="22"/>
          <w:szCs w:val="22"/>
          <w:lang w:val="es-ES"/>
        </w:rPr>
        <w:t xml:space="preserve"> en proceso de aprobación y firmas para posterior socialización. </w:t>
      </w:r>
    </w:p>
    <w:p w14:paraId="1ED4E836" w14:textId="625D50AA" w:rsidR="00C12897" w:rsidRDefault="00C12897" w:rsidP="00BC1E78">
      <w:pPr>
        <w:ind w:right="113"/>
        <w:contextualSpacing/>
        <w:jc w:val="both"/>
        <w:rPr>
          <w:rFonts w:ascii="Arial" w:hAnsi="Arial" w:cs="Arial"/>
          <w:sz w:val="22"/>
          <w:szCs w:val="22"/>
        </w:rPr>
      </w:pPr>
    </w:p>
    <w:p w14:paraId="30EC822B" w14:textId="77777777" w:rsidR="00BC1E78" w:rsidRPr="00BC1E78" w:rsidRDefault="00BC1E78" w:rsidP="00BC1E78">
      <w:pPr>
        <w:ind w:right="113"/>
        <w:contextualSpacing/>
        <w:jc w:val="both"/>
        <w:rPr>
          <w:rFonts w:ascii="Arial" w:hAnsi="Arial" w:cs="Arial"/>
          <w:sz w:val="22"/>
          <w:szCs w:val="22"/>
        </w:rPr>
      </w:pPr>
    </w:p>
    <w:p w14:paraId="72F33141" w14:textId="6A216963" w:rsidR="009A2AE9" w:rsidRPr="00CC6C12" w:rsidRDefault="009A2AE9" w:rsidP="009A2AE9">
      <w:pPr>
        <w:pStyle w:val="Prrafodelista"/>
        <w:numPr>
          <w:ilvl w:val="0"/>
          <w:numId w:val="14"/>
        </w:numPr>
        <w:ind w:right="113"/>
        <w:contextualSpacing/>
        <w:jc w:val="both"/>
        <w:rPr>
          <w:rFonts w:ascii="Arial" w:hAnsi="Arial" w:cs="Arial"/>
          <w:sz w:val="22"/>
          <w:szCs w:val="22"/>
        </w:rPr>
      </w:pPr>
      <w:r w:rsidRPr="00CC6C12">
        <w:rPr>
          <w:rFonts w:ascii="Arial" w:hAnsi="Arial" w:cs="Arial"/>
          <w:b/>
          <w:bCs/>
          <w:sz w:val="22"/>
          <w:szCs w:val="22"/>
          <w:u w:val="single"/>
        </w:rPr>
        <w:t>Hallazgo 3.1.1</w:t>
      </w:r>
      <w:r w:rsidRPr="00CC6C12">
        <w:rPr>
          <w:rFonts w:ascii="Arial" w:hAnsi="Arial" w:cs="Arial"/>
          <w:sz w:val="22"/>
          <w:szCs w:val="22"/>
        </w:rPr>
        <w:t xml:space="preserve">: </w:t>
      </w:r>
      <w:r w:rsidRPr="009A2AE9">
        <w:rPr>
          <w:rFonts w:ascii="Arial" w:hAnsi="Arial" w:cs="Arial"/>
          <w:i/>
          <w:iCs/>
          <w:sz w:val="22"/>
          <w:szCs w:val="22"/>
        </w:rPr>
        <w:t>Hallazgo Administrativo con incidencia fiscal y presunta disciplinaria y penal por los recursos invertidos en estudios, diseños, obras de urbanismo y mitigación e interventorías, en el predio Usme II IDIPRON, para la ejecución de un proyecto de vivienda de interés prioritario -VIP, que fue planteado desde el año 2012 y a la fecha no ha sido construido, por valor de $ 6.496.603.020 y por la celebración injustificada e indebida de un Convenio de Asociación para tal fin</w:t>
      </w:r>
      <w:r w:rsidRPr="00CC6C12">
        <w:rPr>
          <w:rFonts w:ascii="Arial" w:hAnsi="Arial" w:cs="Arial"/>
          <w:i/>
          <w:iCs/>
          <w:sz w:val="22"/>
          <w:szCs w:val="22"/>
        </w:rPr>
        <w:t>.</w:t>
      </w:r>
    </w:p>
    <w:p w14:paraId="76B58891" w14:textId="77777777" w:rsidR="009A2AE9" w:rsidRPr="00CC6C12" w:rsidRDefault="009A2AE9" w:rsidP="009A2AE9">
      <w:pPr>
        <w:pStyle w:val="Prrafodelista"/>
        <w:ind w:left="360" w:right="113"/>
        <w:contextualSpacing/>
        <w:jc w:val="both"/>
        <w:rPr>
          <w:rFonts w:ascii="Arial" w:hAnsi="Arial" w:cs="Arial"/>
          <w:sz w:val="22"/>
          <w:szCs w:val="22"/>
        </w:rPr>
      </w:pPr>
    </w:p>
    <w:p w14:paraId="4C8C4F32" w14:textId="05FE2BB2" w:rsidR="009A2AE9" w:rsidRDefault="009A2AE9" w:rsidP="009A2AE9">
      <w:pPr>
        <w:ind w:left="360" w:right="113"/>
        <w:contextualSpacing/>
        <w:jc w:val="both"/>
        <w:rPr>
          <w:rFonts w:ascii="Arial" w:hAnsi="Arial" w:cs="Arial"/>
          <w:sz w:val="22"/>
          <w:szCs w:val="22"/>
          <w:lang w:val="es-ES"/>
        </w:rPr>
      </w:pPr>
      <w:r w:rsidRPr="004C396D">
        <w:rPr>
          <w:rFonts w:ascii="Arial" w:hAnsi="Arial" w:cs="Arial"/>
          <w:sz w:val="22"/>
          <w:szCs w:val="22"/>
          <w:u w:val="single"/>
          <w:lang w:val="es-ES"/>
        </w:rPr>
        <w:t>Acción</w:t>
      </w:r>
      <w:r>
        <w:rPr>
          <w:rFonts w:ascii="Arial" w:hAnsi="Arial" w:cs="Arial"/>
          <w:sz w:val="22"/>
          <w:szCs w:val="22"/>
          <w:u w:val="single"/>
          <w:lang w:val="es-ES"/>
        </w:rPr>
        <w:t xml:space="preserve"> 3</w:t>
      </w:r>
      <w:r>
        <w:rPr>
          <w:rFonts w:ascii="Arial" w:hAnsi="Arial" w:cs="Arial"/>
          <w:sz w:val="22"/>
          <w:szCs w:val="22"/>
          <w:lang w:val="es-ES"/>
        </w:rPr>
        <w:t xml:space="preserve">: </w:t>
      </w:r>
      <w:r w:rsidRPr="009A2AE9">
        <w:rPr>
          <w:rFonts w:ascii="Arial" w:hAnsi="Arial" w:cs="Arial"/>
          <w:sz w:val="22"/>
          <w:szCs w:val="22"/>
          <w:lang w:val="es-ES"/>
        </w:rPr>
        <w:t>Ejecutar mesas de trabajo, reuniones y/o comités fiduciarios, para buscar posibles soluciones que propendan por la reactivación del contrato.</w:t>
      </w:r>
    </w:p>
    <w:p w14:paraId="02DF0FC7" w14:textId="77777777" w:rsidR="009A2AE9" w:rsidRDefault="009A2AE9" w:rsidP="009A2AE9">
      <w:pPr>
        <w:ind w:left="360" w:right="113"/>
        <w:contextualSpacing/>
        <w:jc w:val="both"/>
        <w:rPr>
          <w:rFonts w:ascii="Arial" w:hAnsi="Arial" w:cs="Arial"/>
          <w:sz w:val="22"/>
          <w:szCs w:val="22"/>
          <w:lang w:val="es-ES"/>
        </w:rPr>
      </w:pPr>
    </w:p>
    <w:p w14:paraId="1ABE375A" w14:textId="64F00742" w:rsidR="009A2AE9" w:rsidRDefault="009A2AE9" w:rsidP="009A2AE9">
      <w:pPr>
        <w:ind w:left="360" w:right="113"/>
        <w:contextualSpacing/>
        <w:jc w:val="both"/>
        <w:rPr>
          <w:rFonts w:ascii="Arial" w:hAnsi="Arial" w:cs="Arial"/>
          <w:sz w:val="22"/>
          <w:szCs w:val="22"/>
          <w:lang w:val="es-ES"/>
        </w:rPr>
      </w:pPr>
      <w:r w:rsidRPr="004C396D">
        <w:rPr>
          <w:rFonts w:ascii="Arial" w:hAnsi="Arial" w:cs="Arial"/>
          <w:sz w:val="22"/>
          <w:szCs w:val="22"/>
          <w:u w:val="single"/>
          <w:lang w:val="es-ES"/>
        </w:rPr>
        <w:t>Segu</w:t>
      </w:r>
      <w:r>
        <w:rPr>
          <w:rFonts w:ascii="Arial" w:hAnsi="Arial" w:cs="Arial"/>
          <w:sz w:val="22"/>
          <w:szCs w:val="22"/>
          <w:u w:val="single"/>
          <w:lang w:val="es-ES"/>
        </w:rPr>
        <w:t>i</w:t>
      </w:r>
      <w:r w:rsidRPr="004C396D">
        <w:rPr>
          <w:rFonts w:ascii="Arial" w:hAnsi="Arial" w:cs="Arial"/>
          <w:sz w:val="22"/>
          <w:szCs w:val="22"/>
          <w:u w:val="single"/>
          <w:lang w:val="es-ES"/>
        </w:rPr>
        <w:t>miento</w:t>
      </w:r>
      <w:r>
        <w:rPr>
          <w:rFonts w:ascii="Arial" w:hAnsi="Arial" w:cs="Arial"/>
          <w:sz w:val="22"/>
          <w:szCs w:val="22"/>
          <w:lang w:val="es-ES"/>
        </w:rPr>
        <w:t xml:space="preserve">: </w:t>
      </w:r>
    </w:p>
    <w:p w14:paraId="616C4AF6" w14:textId="77777777" w:rsidR="00E61D60" w:rsidRPr="00CC6C12" w:rsidRDefault="00E61D60" w:rsidP="009A2AE9">
      <w:pPr>
        <w:ind w:left="360" w:right="113"/>
        <w:contextualSpacing/>
        <w:jc w:val="both"/>
        <w:rPr>
          <w:rFonts w:ascii="Arial" w:hAnsi="Arial" w:cs="Arial"/>
          <w:sz w:val="22"/>
          <w:szCs w:val="22"/>
          <w:lang w:val="es-ES"/>
        </w:rPr>
      </w:pPr>
    </w:p>
    <w:p w14:paraId="1BA77088" w14:textId="752CAAB4" w:rsidR="00C12897" w:rsidRPr="00C12897" w:rsidRDefault="00C12897" w:rsidP="00193600">
      <w:pPr>
        <w:ind w:left="360" w:right="113"/>
        <w:contextualSpacing/>
        <w:jc w:val="both"/>
        <w:rPr>
          <w:rFonts w:ascii="Arial" w:hAnsi="Arial" w:cs="Arial"/>
          <w:sz w:val="22"/>
          <w:szCs w:val="22"/>
          <w:lang w:val="es-ES"/>
        </w:rPr>
      </w:pPr>
      <w:r w:rsidRPr="00C12897">
        <w:rPr>
          <w:rFonts w:ascii="Arial" w:hAnsi="Arial" w:cs="Arial"/>
          <w:sz w:val="22"/>
          <w:szCs w:val="22"/>
          <w:lang w:val="es-ES"/>
        </w:rPr>
        <w:t>1.  Mediante memorando radicado No. 20204200048133 del 26 de noviembre de 2020, la Gerencia de Vivienda solicitó a la Subgerencia Jurídica expedir un concepto en el que se analicen y presenten los posibles escenarios y riesgos que puedan generarse por la ejecución del proyecto Usme</w:t>
      </w:r>
      <w:r>
        <w:rPr>
          <w:rFonts w:ascii="Arial" w:hAnsi="Arial" w:cs="Arial"/>
          <w:sz w:val="22"/>
          <w:szCs w:val="22"/>
          <w:lang w:val="es-ES"/>
        </w:rPr>
        <w:t xml:space="preserve"> II - </w:t>
      </w:r>
      <w:r w:rsidRPr="00C12897">
        <w:rPr>
          <w:rFonts w:ascii="Arial" w:hAnsi="Arial" w:cs="Arial"/>
          <w:sz w:val="22"/>
          <w:szCs w:val="22"/>
          <w:lang w:val="es-ES"/>
        </w:rPr>
        <w:t>Idipron</w:t>
      </w:r>
      <w:r>
        <w:rPr>
          <w:rFonts w:ascii="Arial" w:hAnsi="Arial" w:cs="Arial"/>
          <w:sz w:val="22"/>
          <w:szCs w:val="22"/>
          <w:lang w:val="es-ES"/>
        </w:rPr>
        <w:t>,</w:t>
      </w:r>
      <w:r w:rsidRPr="00C12897">
        <w:rPr>
          <w:rFonts w:ascii="Arial" w:hAnsi="Arial" w:cs="Arial"/>
          <w:sz w:val="22"/>
          <w:szCs w:val="22"/>
          <w:lang w:val="es-ES"/>
        </w:rPr>
        <w:t xml:space="preserve"> teniendo en cuenta que la Fiscalía General de Nación adelanta una investigación por la presunta comisión del delito de celebración de contratos sin el cumplimiento de los requisitos legales, que dio origen al Contrato Fiduciario. </w:t>
      </w:r>
    </w:p>
    <w:p w14:paraId="0194D48C" w14:textId="77777777" w:rsidR="00C12897" w:rsidRPr="00C12897" w:rsidRDefault="00C12897" w:rsidP="00193600">
      <w:pPr>
        <w:ind w:left="360" w:right="113"/>
        <w:contextualSpacing/>
        <w:jc w:val="both"/>
        <w:rPr>
          <w:rFonts w:ascii="Arial" w:hAnsi="Arial" w:cs="Arial"/>
          <w:sz w:val="22"/>
          <w:szCs w:val="22"/>
          <w:lang w:val="es-ES"/>
        </w:rPr>
      </w:pPr>
    </w:p>
    <w:p w14:paraId="45AAA8BF" w14:textId="3D9DC003" w:rsidR="00C12897" w:rsidRPr="00C12897" w:rsidRDefault="00C12897" w:rsidP="00193600">
      <w:pPr>
        <w:ind w:left="360" w:right="113"/>
        <w:contextualSpacing/>
        <w:jc w:val="both"/>
        <w:rPr>
          <w:rFonts w:ascii="Arial" w:hAnsi="Arial" w:cs="Arial"/>
          <w:sz w:val="22"/>
          <w:szCs w:val="22"/>
          <w:lang w:val="es-ES"/>
        </w:rPr>
      </w:pPr>
      <w:r w:rsidRPr="00C12897">
        <w:rPr>
          <w:rFonts w:ascii="Arial" w:hAnsi="Arial" w:cs="Arial"/>
          <w:sz w:val="22"/>
          <w:szCs w:val="22"/>
          <w:lang w:val="es-ES"/>
        </w:rPr>
        <w:t>2.  El 10 de diciembre de 2020, se realizó una reunión con la participación de la Subgerencia Jurídica y la Dirección de Gestión Contra</w:t>
      </w:r>
      <w:r>
        <w:rPr>
          <w:rFonts w:ascii="Arial" w:hAnsi="Arial" w:cs="Arial"/>
          <w:sz w:val="22"/>
          <w:szCs w:val="22"/>
          <w:lang w:val="es-ES"/>
        </w:rPr>
        <w:t>c</w:t>
      </w:r>
      <w:r w:rsidRPr="00C12897">
        <w:rPr>
          <w:rFonts w:ascii="Arial" w:hAnsi="Arial" w:cs="Arial"/>
          <w:sz w:val="22"/>
          <w:szCs w:val="22"/>
          <w:lang w:val="es-ES"/>
        </w:rPr>
        <w:t xml:space="preserve">tual, la cual en principio tenía por objeto revisar el </w:t>
      </w:r>
      <w:r w:rsidRPr="00C12897">
        <w:rPr>
          <w:rFonts w:ascii="Arial" w:hAnsi="Arial" w:cs="Arial"/>
          <w:sz w:val="22"/>
          <w:szCs w:val="22"/>
          <w:lang w:val="es-ES"/>
        </w:rPr>
        <w:lastRenderedPageBreak/>
        <w:t>asunto relacionado con el proceso de selección y contratación de la Interventor</w:t>
      </w:r>
      <w:r>
        <w:rPr>
          <w:rFonts w:ascii="Arial" w:hAnsi="Arial" w:cs="Arial"/>
          <w:sz w:val="22"/>
          <w:szCs w:val="22"/>
          <w:lang w:val="es-ES"/>
        </w:rPr>
        <w:t>í</w:t>
      </w:r>
      <w:r w:rsidRPr="00C12897">
        <w:rPr>
          <w:rFonts w:ascii="Arial" w:hAnsi="Arial" w:cs="Arial"/>
          <w:sz w:val="22"/>
          <w:szCs w:val="22"/>
          <w:lang w:val="es-ES"/>
        </w:rPr>
        <w:t xml:space="preserve">a para el Contrato Fiduciario. Sin embargo, en esta reunión se planteó por parte de la Subgerencia Jurídica que previo a continuar con el proceso de contratación previsto, era necesario tener un concepto por parte de los asesores externos acerca de la pertinencia de continuar con el proceso de selección teniendo en cuenta la referida investigación penal que podría derivar en la nulidad del convenio celebrado previo al contrato fiduciario. </w:t>
      </w:r>
    </w:p>
    <w:p w14:paraId="3F186F78" w14:textId="77777777" w:rsidR="00C12897" w:rsidRPr="00C12897" w:rsidRDefault="00C12897" w:rsidP="00193600">
      <w:pPr>
        <w:ind w:left="360" w:right="113"/>
        <w:contextualSpacing/>
        <w:jc w:val="both"/>
        <w:rPr>
          <w:rFonts w:ascii="Arial" w:hAnsi="Arial" w:cs="Arial"/>
          <w:sz w:val="22"/>
          <w:szCs w:val="22"/>
          <w:lang w:val="es-ES"/>
        </w:rPr>
      </w:pPr>
    </w:p>
    <w:p w14:paraId="277929DC" w14:textId="64F9F263" w:rsidR="00C12897" w:rsidRPr="00C12897" w:rsidRDefault="00C12897" w:rsidP="00193600">
      <w:pPr>
        <w:ind w:left="360" w:right="113"/>
        <w:contextualSpacing/>
        <w:jc w:val="both"/>
        <w:rPr>
          <w:rFonts w:ascii="Arial" w:hAnsi="Arial" w:cs="Arial"/>
          <w:sz w:val="22"/>
          <w:szCs w:val="22"/>
          <w:lang w:val="es-ES"/>
        </w:rPr>
      </w:pPr>
      <w:r w:rsidRPr="00C12897">
        <w:rPr>
          <w:rFonts w:ascii="Arial" w:hAnsi="Arial" w:cs="Arial"/>
          <w:sz w:val="22"/>
          <w:szCs w:val="22"/>
          <w:lang w:val="es-ES"/>
        </w:rPr>
        <w:t>3. Correos el</w:t>
      </w:r>
      <w:r>
        <w:rPr>
          <w:rFonts w:ascii="Arial" w:hAnsi="Arial" w:cs="Arial"/>
          <w:sz w:val="22"/>
          <w:szCs w:val="22"/>
          <w:lang w:val="es-ES"/>
        </w:rPr>
        <w:t>e</w:t>
      </w:r>
      <w:r w:rsidRPr="00C12897">
        <w:rPr>
          <w:rFonts w:ascii="Arial" w:hAnsi="Arial" w:cs="Arial"/>
          <w:sz w:val="22"/>
          <w:szCs w:val="22"/>
          <w:lang w:val="es-ES"/>
        </w:rPr>
        <w:t>ctr</w:t>
      </w:r>
      <w:r>
        <w:rPr>
          <w:rFonts w:ascii="Arial" w:hAnsi="Arial" w:cs="Arial"/>
          <w:sz w:val="22"/>
          <w:szCs w:val="22"/>
          <w:lang w:val="es-ES"/>
        </w:rPr>
        <w:t>ó</w:t>
      </w:r>
      <w:r w:rsidRPr="00C12897">
        <w:rPr>
          <w:rFonts w:ascii="Arial" w:hAnsi="Arial" w:cs="Arial"/>
          <w:sz w:val="22"/>
          <w:szCs w:val="22"/>
          <w:lang w:val="es-ES"/>
        </w:rPr>
        <w:t>nicos: Dando cumplimiento a los compromisos acordados en la reunión del 10 de diciembre, desde la Gerencia de V</w:t>
      </w:r>
      <w:r>
        <w:rPr>
          <w:rFonts w:ascii="Arial" w:hAnsi="Arial" w:cs="Arial"/>
          <w:sz w:val="22"/>
          <w:szCs w:val="22"/>
          <w:lang w:val="es-ES"/>
        </w:rPr>
        <w:t>i</w:t>
      </w:r>
      <w:r w:rsidRPr="00C12897">
        <w:rPr>
          <w:rFonts w:ascii="Arial" w:hAnsi="Arial" w:cs="Arial"/>
          <w:sz w:val="22"/>
          <w:szCs w:val="22"/>
          <w:lang w:val="es-ES"/>
        </w:rPr>
        <w:t>vienda se envió correo el</w:t>
      </w:r>
      <w:r>
        <w:rPr>
          <w:rFonts w:ascii="Arial" w:hAnsi="Arial" w:cs="Arial"/>
          <w:sz w:val="22"/>
          <w:szCs w:val="22"/>
          <w:lang w:val="es-ES"/>
        </w:rPr>
        <w:t>e</w:t>
      </w:r>
      <w:r w:rsidRPr="00C12897">
        <w:rPr>
          <w:rFonts w:ascii="Arial" w:hAnsi="Arial" w:cs="Arial"/>
          <w:sz w:val="22"/>
          <w:szCs w:val="22"/>
          <w:lang w:val="es-ES"/>
        </w:rPr>
        <w:t>ctr</w:t>
      </w:r>
      <w:r>
        <w:rPr>
          <w:rFonts w:ascii="Arial" w:hAnsi="Arial" w:cs="Arial"/>
          <w:sz w:val="22"/>
          <w:szCs w:val="22"/>
          <w:lang w:val="es-ES"/>
        </w:rPr>
        <w:t>ó</w:t>
      </w:r>
      <w:r w:rsidRPr="00C12897">
        <w:rPr>
          <w:rFonts w:ascii="Arial" w:hAnsi="Arial" w:cs="Arial"/>
          <w:sz w:val="22"/>
          <w:szCs w:val="22"/>
          <w:lang w:val="es-ES"/>
        </w:rPr>
        <w:t>nico en el que adjunto el informe de Supervisión entregado por Diana Quintero (anterior Gerente de Vivienda) y el requerimiento que ésta efectuó al Fideicomitente Constru</w:t>
      </w:r>
      <w:r>
        <w:rPr>
          <w:rFonts w:ascii="Arial" w:hAnsi="Arial" w:cs="Arial"/>
          <w:sz w:val="22"/>
          <w:szCs w:val="22"/>
          <w:lang w:val="es-ES"/>
        </w:rPr>
        <w:t>c</w:t>
      </w:r>
      <w:r w:rsidRPr="00C12897">
        <w:rPr>
          <w:rFonts w:ascii="Arial" w:hAnsi="Arial" w:cs="Arial"/>
          <w:sz w:val="22"/>
          <w:szCs w:val="22"/>
          <w:lang w:val="es-ES"/>
        </w:rPr>
        <w:t>tor.</w:t>
      </w:r>
    </w:p>
    <w:p w14:paraId="6E479989" w14:textId="77777777" w:rsidR="00C12897" w:rsidRPr="00C12897" w:rsidRDefault="00C12897" w:rsidP="00193600">
      <w:pPr>
        <w:ind w:left="360" w:right="113"/>
        <w:contextualSpacing/>
        <w:jc w:val="both"/>
        <w:rPr>
          <w:rFonts w:ascii="Arial" w:hAnsi="Arial" w:cs="Arial"/>
          <w:sz w:val="22"/>
          <w:szCs w:val="22"/>
          <w:lang w:val="es-ES"/>
        </w:rPr>
      </w:pPr>
    </w:p>
    <w:p w14:paraId="4BDA1AF3" w14:textId="24AC4883" w:rsidR="00C12897" w:rsidRPr="00C12897" w:rsidRDefault="00C12897" w:rsidP="00193600">
      <w:pPr>
        <w:ind w:left="360" w:right="113"/>
        <w:contextualSpacing/>
        <w:jc w:val="both"/>
        <w:rPr>
          <w:rFonts w:ascii="Arial" w:hAnsi="Arial" w:cs="Arial"/>
          <w:sz w:val="22"/>
          <w:szCs w:val="22"/>
          <w:lang w:val="es-ES"/>
        </w:rPr>
      </w:pPr>
      <w:r w:rsidRPr="00C12897">
        <w:rPr>
          <w:rFonts w:ascii="Arial" w:hAnsi="Arial" w:cs="Arial"/>
          <w:sz w:val="22"/>
          <w:szCs w:val="22"/>
          <w:lang w:val="es-ES"/>
        </w:rPr>
        <w:t>Dando alcance a lo anterior, mediante memorando radicado No. I2020000062 del 21 de diciembre de 2020, la Gerencia de Vivienda remitió Informe en el que se expuso la trazab</w:t>
      </w:r>
      <w:r>
        <w:rPr>
          <w:rFonts w:ascii="Arial" w:hAnsi="Arial" w:cs="Arial"/>
          <w:sz w:val="22"/>
          <w:szCs w:val="22"/>
          <w:lang w:val="es-ES"/>
        </w:rPr>
        <w:t>ili</w:t>
      </w:r>
      <w:r w:rsidRPr="00C12897">
        <w:rPr>
          <w:rFonts w:ascii="Arial" w:hAnsi="Arial" w:cs="Arial"/>
          <w:sz w:val="22"/>
          <w:szCs w:val="22"/>
          <w:lang w:val="es-ES"/>
        </w:rPr>
        <w:t xml:space="preserve">dad de la gestión adelantada desde la Supervisión a partir del 12 de junio y hasta la fecha de presentación. </w:t>
      </w:r>
    </w:p>
    <w:p w14:paraId="0948B1A0" w14:textId="77777777" w:rsidR="00C12897" w:rsidRPr="00C12897" w:rsidRDefault="00C12897" w:rsidP="00193600">
      <w:pPr>
        <w:ind w:left="360" w:right="113"/>
        <w:contextualSpacing/>
        <w:jc w:val="both"/>
        <w:rPr>
          <w:rFonts w:ascii="Arial" w:hAnsi="Arial" w:cs="Arial"/>
          <w:sz w:val="22"/>
          <w:szCs w:val="22"/>
          <w:lang w:val="es-ES"/>
        </w:rPr>
      </w:pPr>
    </w:p>
    <w:p w14:paraId="6ED9599F" w14:textId="23ED083C" w:rsidR="009A2AE9" w:rsidRDefault="00C12897" w:rsidP="00193600">
      <w:pPr>
        <w:ind w:left="360" w:right="113"/>
        <w:contextualSpacing/>
        <w:jc w:val="both"/>
        <w:rPr>
          <w:rFonts w:ascii="Arial" w:hAnsi="Arial" w:cs="Arial"/>
          <w:sz w:val="22"/>
          <w:szCs w:val="22"/>
          <w:lang w:val="es-ES"/>
        </w:rPr>
      </w:pPr>
      <w:r w:rsidRPr="00C12897">
        <w:rPr>
          <w:rFonts w:ascii="Arial" w:hAnsi="Arial" w:cs="Arial"/>
          <w:sz w:val="22"/>
          <w:szCs w:val="22"/>
          <w:lang w:val="es-ES"/>
        </w:rPr>
        <w:t>4. Concepto Jurídico: Mediante correo el</w:t>
      </w:r>
      <w:r w:rsidR="00193600">
        <w:rPr>
          <w:rFonts w:ascii="Arial" w:hAnsi="Arial" w:cs="Arial"/>
          <w:sz w:val="22"/>
          <w:szCs w:val="22"/>
          <w:lang w:val="es-ES"/>
        </w:rPr>
        <w:t>e</w:t>
      </w:r>
      <w:r w:rsidRPr="00C12897">
        <w:rPr>
          <w:rFonts w:ascii="Arial" w:hAnsi="Arial" w:cs="Arial"/>
          <w:sz w:val="22"/>
          <w:szCs w:val="22"/>
          <w:lang w:val="es-ES"/>
        </w:rPr>
        <w:t>ctr</w:t>
      </w:r>
      <w:r w:rsidR="00193600">
        <w:rPr>
          <w:rFonts w:ascii="Arial" w:hAnsi="Arial" w:cs="Arial"/>
          <w:sz w:val="22"/>
          <w:szCs w:val="22"/>
          <w:lang w:val="es-ES"/>
        </w:rPr>
        <w:t>ó</w:t>
      </w:r>
      <w:r w:rsidRPr="00C12897">
        <w:rPr>
          <w:rFonts w:ascii="Arial" w:hAnsi="Arial" w:cs="Arial"/>
          <w:sz w:val="22"/>
          <w:szCs w:val="22"/>
          <w:lang w:val="es-ES"/>
        </w:rPr>
        <w:t>nico del 24 de diciembre de 2020, se recibió por parte de la Subgerencia Jurídica el documento denominado en el asunto "Opinión Jurídica" suscrito por los abogados Luis Felipe Arrieta y Diana Karina Angarita Castro.</w:t>
      </w:r>
    </w:p>
    <w:p w14:paraId="3E3222DE" w14:textId="7C4A817C" w:rsidR="00286FCD" w:rsidRDefault="00286FCD" w:rsidP="009A2AE9">
      <w:pPr>
        <w:ind w:right="113"/>
        <w:contextualSpacing/>
        <w:jc w:val="both"/>
        <w:rPr>
          <w:rFonts w:ascii="Arial" w:hAnsi="Arial" w:cs="Arial"/>
          <w:sz w:val="22"/>
          <w:szCs w:val="22"/>
          <w:lang w:val="es-ES"/>
        </w:rPr>
      </w:pPr>
    </w:p>
    <w:p w14:paraId="51567864" w14:textId="77777777" w:rsidR="00BC1E78" w:rsidRDefault="00BC1E78" w:rsidP="009A2AE9">
      <w:pPr>
        <w:ind w:right="113"/>
        <w:contextualSpacing/>
        <w:jc w:val="both"/>
        <w:rPr>
          <w:rFonts w:ascii="Arial" w:hAnsi="Arial" w:cs="Arial"/>
          <w:sz w:val="22"/>
          <w:szCs w:val="22"/>
          <w:lang w:val="es-ES"/>
        </w:rPr>
      </w:pPr>
    </w:p>
    <w:p w14:paraId="300331DF" w14:textId="28640795" w:rsidR="00481A60" w:rsidRPr="00CC6C12" w:rsidRDefault="00481A60" w:rsidP="00481A60">
      <w:pPr>
        <w:pStyle w:val="Prrafodelista"/>
        <w:numPr>
          <w:ilvl w:val="0"/>
          <w:numId w:val="14"/>
        </w:numPr>
        <w:ind w:right="113"/>
        <w:contextualSpacing/>
        <w:jc w:val="both"/>
        <w:rPr>
          <w:rFonts w:ascii="Arial" w:hAnsi="Arial" w:cs="Arial"/>
          <w:sz w:val="22"/>
          <w:szCs w:val="22"/>
        </w:rPr>
      </w:pPr>
      <w:r w:rsidRPr="00CC6C12">
        <w:rPr>
          <w:rFonts w:ascii="Arial" w:hAnsi="Arial" w:cs="Arial"/>
          <w:b/>
          <w:bCs/>
          <w:sz w:val="22"/>
          <w:szCs w:val="22"/>
          <w:u w:val="single"/>
        </w:rPr>
        <w:t>Hallazgo 3.</w:t>
      </w:r>
      <w:r>
        <w:rPr>
          <w:rFonts w:ascii="Arial" w:hAnsi="Arial" w:cs="Arial"/>
          <w:b/>
          <w:bCs/>
          <w:sz w:val="22"/>
          <w:szCs w:val="22"/>
          <w:u w:val="single"/>
        </w:rPr>
        <w:t>2.</w:t>
      </w:r>
      <w:r w:rsidRPr="00CC6C12">
        <w:rPr>
          <w:rFonts w:ascii="Arial" w:hAnsi="Arial" w:cs="Arial"/>
          <w:b/>
          <w:bCs/>
          <w:sz w:val="22"/>
          <w:szCs w:val="22"/>
          <w:u w:val="single"/>
        </w:rPr>
        <w:t>1.</w:t>
      </w:r>
      <w:r>
        <w:rPr>
          <w:rFonts w:ascii="Arial" w:hAnsi="Arial" w:cs="Arial"/>
          <w:b/>
          <w:bCs/>
          <w:sz w:val="22"/>
          <w:szCs w:val="22"/>
          <w:u w:val="single"/>
        </w:rPr>
        <w:t>4</w:t>
      </w:r>
      <w:r w:rsidRPr="00CC6C12">
        <w:rPr>
          <w:rFonts w:ascii="Arial" w:hAnsi="Arial" w:cs="Arial"/>
          <w:sz w:val="22"/>
          <w:szCs w:val="22"/>
        </w:rPr>
        <w:t xml:space="preserve">: </w:t>
      </w:r>
      <w:r w:rsidRPr="00481A60">
        <w:rPr>
          <w:rFonts w:ascii="Arial" w:hAnsi="Arial" w:cs="Arial"/>
          <w:i/>
          <w:iCs/>
          <w:sz w:val="22"/>
          <w:szCs w:val="22"/>
        </w:rPr>
        <w:t>Hallazgo administrativo por inconsistencias en la información que soporta el avance físico de las metas No. 1,2,4,6 y 7 del proyecto 84, en el Sistema de Seguimiento al Plan de Desarrollo - SEGPLAN, en la reportada en el Sistema de Vigilancia y Control Fiscal -SIVICOF y en la suministrada por la empresa.</w:t>
      </w:r>
    </w:p>
    <w:p w14:paraId="059CFF1F" w14:textId="77777777" w:rsidR="00481A60" w:rsidRPr="00CC6C12" w:rsidRDefault="00481A60" w:rsidP="00481A60">
      <w:pPr>
        <w:pStyle w:val="Prrafodelista"/>
        <w:ind w:left="360" w:right="113"/>
        <w:contextualSpacing/>
        <w:jc w:val="both"/>
        <w:rPr>
          <w:rFonts w:ascii="Arial" w:hAnsi="Arial" w:cs="Arial"/>
          <w:sz w:val="22"/>
          <w:szCs w:val="22"/>
        </w:rPr>
      </w:pPr>
    </w:p>
    <w:p w14:paraId="17381A60" w14:textId="1778FE5E" w:rsidR="00481A60" w:rsidRDefault="00481A60" w:rsidP="00481A60">
      <w:pPr>
        <w:ind w:left="360" w:right="113"/>
        <w:contextualSpacing/>
        <w:jc w:val="both"/>
        <w:rPr>
          <w:rFonts w:ascii="Arial" w:hAnsi="Arial" w:cs="Arial"/>
          <w:sz w:val="22"/>
          <w:szCs w:val="22"/>
          <w:lang w:val="es-ES"/>
        </w:rPr>
      </w:pPr>
      <w:r w:rsidRPr="004C396D">
        <w:rPr>
          <w:rFonts w:ascii="Arial" w:hAnsi="Arial" w:cs="Arial"/>
          <w:sz w:val="22"/>
          <w:szCs w:val="22"/>
          <w:u w:val="single"/>
          <w:lang w:val="es-ES"/>
        </w:rPr>
        <w:t>Acción</w:t>
      </w:r>
      <w:r>
        <w:rPr>
          <w:rFonts w:ascii="Arial" w:hAnsi="Arial" w:cs="Arial"/>
          <w:sz w:val="22"/>
          <w:szCs w:val="22"/>
          <w:u w:val="single"/>
          <w:lang w:val="es-ES"/>
        </w:rPr>
        <w:t xml:space="preserve"> </w:t>
      </w:r>
      <w:r w:rsidR="00C60DA9">
        <w:rPr>
          <w:rFonts w:ascii="Arial" w:hAnsi="Arial" w:cs="Arial"/>
          <w:sz w:val="22"/>
          <w:szCs w:val="22"/>
          <w:u w:val="single"/>
          <w:lang w:val="es-ES"/>
        </w:rPr>
        <w:t>1</w:t>
      </w:r>
      <w:r>
        <w:rPr>
          <w:rFonts w:ascii="Arial" w:hAnsi="Arial" w:cs="Arial"/>
          <w:sz w:val="22"/>
          <w:szCs w:val="22"/>
          <w:lang w:val="es-ES"/>
        </w:rPr>
        <w:t xml:space="preserve">: </w:t>
      </w:r>
      <w:r w:rsidRPr="00481A60">
        <w:rPr>
          <w:rFonts w:ascii="Arial" w:hAnsi="Arial" w:cs="Arial"/>
          <w:sz w:val="22"/>
          <w:szCs w:val="22"/>
          <w:lang w:val="es-ES"/>
        </w:rPr>
        <w:t>Actualizar y socializar el procedimiento PD-23 de tal manera que se incluya: lineamientos para la estandarización de las variables, unidades de medida (predios, hectáreas) y definiciones reportadas en los distintos informes de la Empresa. Así como documentar los mecanismos de control a los reportes de la Dirección de Predios</w:t>
      </w:r>
      <w:r>
        <w:rPr>
          <w:rFonts w:ascii="Arial" w:hAnsi="Arial" w:cs="Arial"/>
          <w:sz w:val="22"/>
          <w:szCs w:val="22"/>
          <w:lang w:val="es-ES"/>
        </w:rPr>
        <w:t>.</w:t>
      </w:r>
    </w:p>
    <w:p w14:paraId="734FDDAA" w14:textId="77777777" w:rsidR="00481A60" w:rsidRDefault="00481A60" w:rsidP="00481A60">
      <w:pPr>
        <w:ind w:left="360" w:right="113"/>
        <w:contextualSpacing/>
        <w:jc w:val="both"/>
        <w:rPr>
          <w:rFonts w:ascii="Arial" w:hAnsi="Arial" w:cs="Arial"/>
          <w:sz w:val="22"/>
          <w:szCs w:val="22"/>
          <w:lang w:val="es-ES"/>
        </w:rPr>
      </w:pPr>
    </w:p>
    <w:p w14:paraId="0F8FD58C" w14:textId="35FC5640" w:rsidR="00286FCD" w:rsidRDefault="00481A60" w:rsidP="00481A60">
      <w:pPr>
        <w:ind w:left="360" w:right="113"/>
        <w:contextualSpacing/>
        <w:jc w:val="both"/>
        <w:rPr>
          <w:rFonts w:ascii="Arial" w:hAnsi="Arial" w:cs="Arial"/>
          <w:sz w:val="22"/>
          <w:szCs w:val="22"/>
          <w:lang w:val="es-ES"/>
        </w:rPr>
      </w:pPr>
      <w:r w:rsidRPr="004C396D">
        <w:rPr>
          <w:rFonts w:ascii="Arial" w:hAnsi="Arial" w:cs="Arial"/>
          <w:sz w:val="22"/>
          <w:szCs w:val="22"/>
          <w:u w:val="single"/>
          <w:lang w:val="es-ES"/>
        </w:rPr>
        <w:t>Segu</w:t>
      </w:r>
      <w:r>
        <w:rPr>
          <w:rFonts w:ascii="Arial" w:hAnsi="Arial" w:cs="Arial"/>
          <w:sz w:val="22"/>
          <w:szCs w:val="22"/>
          <w:u w:val="single"/>
          <w:lang w:val="es-ES"/>
        </w:rPr>
        <w:t>i</w:t>
      </w:r>
      <w:r w:rsidRPr="004C396D">
        <w:rPr>
          <w:rFonts w:ascii="Arial" w:hAnsi="Arial" w:cs="Arial"/>
          <w:sz w:val="22"/>
          <w:szCs w:val="22"/>
          <w:u w:val="single"/>
          <w:lang w:val="es-ES"/>
        </w:rPr>
        <w:t>miento</w:t>
      </w:r>
      <w:r>
        <w:rPr>
          <w:rFonts w:ascii="Arial" w:hAnsi="Arial" w:cs="Arial"/>
          <w:sz w:val="22"/>
          <w:szCs w:val="22"/>
          <w:lang w:val="es-ES"/>
        </w:rPr>
        <w:t xml:space="preserve">: </w:t>
      </w:r>
      <w:r w:rsidRPr="00481A60">
        <w:rPr>
          <w:rFonts w:ascii="Arial" w:hAnsi="Arial" w:cs="Arial"/>
          <w:sz w:val="22"/>
          <w:szCs w:val="22"/>
          <w:lang w:val="es-ES"/>
        </w:rPr>
        <w:t>Se elabora cronograma</w:t>
      </w:r>
      <w:r>
        <w:rPr>
          <w:rFonts w:ascii="Arial" w:hAnsi="Arial" w:cs="Arial"/>
          <w:sz w:val="22"/>
          <w:szCs w:val="22"/>
          <w:lang w:val="es-ES"/>
        </w:rPr>
        <w:t xml:space="preserve"> </w:t>
      </w:r>
      <w:r w:rsidRPr="00481A60">
        <w:rPr>
          <w:rFonts w:ascii="Arial" w:hAnsi="Arial" w:cs="Arial"/>
          <w:sz w:val="22"/>
          <w:szCs w:val="22"/>
          <w:lang w:val="es-ES"/>
        </w:rPr>
        <w:t>para proceder con la revisión y actualización del procedimiento PD23</w:t>
      </w:r>
      <w:r>
        <w:rPr>
          <w:rFonts w:ascii="Arial" w:hAnsi="Arial" w:cs="Arial"/>
          <w:sz w:val="22"/>
          <w:szCs w:val="22"/>
          <w:lang w:val="es-ES"/>
        </w:rPr>
        <w:t>.</w:t>
      </w:r>
    </w:p>
    <w:p w14:paraId="0BDCF75C" w14:textId="370A3AE5" w:rsidR="00497990" w:rsidRDefault="00497990" w:rsidP="00497990">
      <w:pPr>
        <w:ind w:right="113"/>
        <w:contextualSpacing/>
        <w:jc w:val="both"/>
        <w:rPr>
          <w:rFonts w:ascii="Arial" w:hAnsi="Arial" w:cs="Arial"/>
          <w:sz w:val="22"/>
          <w:szCs w:val="22"/>
          <w:lang w:val="es-ES"/>
        </w:rPr>
      </w:pPr>
    </w:p>
    <w:p w14:paraId="1E823F0E" w14:textId="77777777" w:rsidR="00497990" w:rsidRDefault="00497990" w:rsidP="00497990">
      <w:pPr>
        <w:ind w:right="113"/>
        <w:contextualSpacing/>
        <w:jc w:val="both"/>
        <w:rPr>
          <w:rFonts w:ascii="Arial" w:hAnsi="Arial" w:cs="Arial"/>
          <w:sz w:val="22"/>
          <w:szCs w:val="22"/>
          <w:lang w:val="es-ES"/>
        </w:rPr>
      </w:pPr>
    </w:p>
    <w:p w14:paraId="4D767933" w14:textId="302FEAD3" w:rsidR="00497990" w:rsidRDefault="00497990" w:rsidP="00497990">
      <w:pPr>
        <w:contextualSpacing/>
        <w:jc w:val="both"/>
        <w:rPr>
          <w:rFonts w:ascii="Arial" w:hAnsi="Arial" w:cs="Arial"/>
          <w:b/>
          <w:bCs/>
          <w:sz w:val="22"/>
          <w:szCs w:val="22"/>
        </w:rPr>
      </w:pPr>
      <w:r>
        <w:rPr>
          <w:rFonts w:ascii="Arial" w:hAnsi="Arial" w:cs="Arial"/>
          <w:b/>
          <w:bCs/>
          <w:sz w:val="22"/>
          <w:szCs w:val="22"/>
        </w:rPr>
        <w:t>4</w:t>
      </w:r>
      <w:r w:rsidRPr="00282D8B">
        <w:rPr>
          <w:rFonts w:ascii="Arial" w:hAnsi="Arial" w:cs="Arial"/>
          <w:b/>
          <w:bCs/>
          <w:sz w:val="22"/>
          <w:szCs w:val="22"/>
        </w:rPr>
        <w:t>.2.</w:t>
      </w:r>
      <w:r w:rsidR="00C60DA9">
        <w:rPr>
          <w:rFonts w:ascii="Arial" w:hAnsi="Arial" w:cs="Arial"/>
          <w:b/>
          <w:bCs/>
          <w:sz w:val="22"/>
          <w:szCs w:val="22"/>
        </w:rPr>
        <w:t>2</w:t>
      </w:r>
      <w:r w:rsidRPr="00282D8B">
        <w:rPr>
          <w:rFonts w:ascii="Arial" w:hAnsi="Arial" w:cs="Arial"/>
          <w:b/>
          <w:bCs/>
          <w:sz w:val="22"/>
          <w:szCs w:val="22"/>
        </w:rPr>
        <w:t xml:space="preserve"> </w:t>
      </w:r>
      <w:r w:rsidRPr="00811868">
        <w:rPr>
          <w:rFonts w:ascii="Arial" w:hAnsi="Arial" w:cs="Arial"/>
          <w:b/>
          <w:bCs/>
          <w:sz w:val="22"/>
          <w:szCs w:val="22"/>
        </w:rPr>
        <w:t>Acciones en Proceso en Términos</w:t>
      </w:r>
      <w:r>
        <w:rPr>
          <w:rFonts w:ascii="Arial" w:hAnsi="Arial" w:cs="Arial"/>
          <w:b/>
          <w:bCs/>
          <w:sz w:val="22"/>
          <w:szCs w:val="22"/>
        </w:rPr>
        <w:t xml:space="preserve"> – A vencer en el segundo trimestre de 2021</w:t>
      </w:r>
    </w:p>
    <w:p w14:paraId="79C1734E" w14:textId="54CECD6A" w:rsidR="00497990" w:rsidRDefault="00497990" w:rsidP="00497990">
      <w:pPr>
        <w:contextualSpacing/>
        <w:jc w:val="both"/>
        <w:rPr>
          <w:rFonts w:ascii="Arial" w:hAnsi="Arial" w:cs="Arial"/>
          <w:b/>
          <w:bCs/>
          <w:sz w:val="22"/>
          <w:szCs w:val="22"/>
        </w:rPr>
      </w:pPr>
    </w:p>
    <w:p w14:paraId="50687ACB" w14:textId="76E3E055" w:rsidR="00497990" w:rsidRPr="00497990" w:rsidRDefault="00497990" w:rsidP="0069581B">
      <w:pPr>
        <w:pStyle w:val="Prrafodelista"/>
        <w:numPr>
          <w:ilvl w:val="0"/>
          <w:numId w:val="14"/>
        </w:numPr>
        <w:ind w:right="113"/>
        <w:contextualSpacing/>
        <w:jc w:val="both"/>
        <w:rPr>
          <w:rFonts w:ascii="Arial" w:hAnsi="Arial" w:cs="Arial"/>
          <w:sz w:val="22"/>
          <w:szCs w:val="22"/>
        </w:rPr>
      </w:pPr>
      <w:r w:rsidRPr="00497990">
        <w:rPr>
          <w:rFonts w:ascii="Arial" w:hAnsi="Arial" w:cs="Arial"/>
          <w:b/>
          <w:bCs/>
          <w:sz w:val="22"/>
          <w:szCs w:val="22"/>
          <w:u w:val="single"/>
        </w:rPr>
        <w:t>Hallazgo 3.1.2.1</w:t>
      </w:r>
      <w:r w:rsidRPr="00497990">
        <w:rPr>
          <w:rFonts w:ascii="Arial" w:hAnsi="Arial" w:cs="Arial"/>
          <w:sz w:val="22"/>
          <w:szCs w:val="22"/>
        </w:rPr>
        <w:t xml:space="preserve">: </w:t>
      </w:r>
      <w:r w:rsidRPr="00497990">
        <w:rPr>
          <w:rFonts w:ascii="Arial" w:hAnsi="Arial" w:cs="Arial"/>
          <w:i/>
          <w:iCs/>
          <w:sz w:val="22"/>
          <w:szCs w:val="22"/>
        </w:rPr>
        <w:t>Hallazgo Administrativo, por el deterioro que presenta el Parque Zonal la Estación</w:t>
      </w:r>
      <w:r>
        <w:rPr>
          <w:rFonts w:ascii="Arial" w:hAnsi="Arial" w:cs="Arial"/>
          <w:i/>
          <w:iCs/>
          <w:sz w:val="22"/>
          <w:szCs w:val="22"/>
        </w:rPr>
        <w:t>.</w:t>
      </w:r>
    </w:p>
    <w:p w14:paraId="313C71BB" w14:textId="77777777" w:rsidR="00497990" w:rsidRPr="00497990" w:rsidRDefault="00497990" w:rsidP="00497990">
      <w:pPr>
        <w:pStyle w:val="Prrafodelista"/>
        <w:ind w:left="360" w:right="113"/>
        <w:contextualSpacing/>
        <w:jc w:val="both"/>
        <w:rPr>
          <w:rFonts w:ascii="Arial" w:hAnsi="Arial" w:cs="Arial"/>
          <w:sz w:val="22"/>
          <w:szCs w:val="22"/>
        </w:rPr>
      </w:pPr>
    </w:p>
    <w:p w14:paraId="533BA5F8" w14:textId="6CFA48DF" w:rsidR="00497990" w:rsidRDefault="00497990" w:rsidP="00497990">
      <w:pPr>
        <w:ind w:left="360" w:right="113"/>
        <w:contextualSpacing/>
        <w:jc w:val="both"/>
        <w:rPr>
          <w:rFonts w:ascii="Arial" w:hAnsi="Arial" w:cs="Arial"/>
          <w:sz w:val="22"/>
          <w:szCs w:val="22"/>
          <w:lang w:val="es-ES"/>
        </w:rPr>
      </w:pPr>
      <w:r w:rsidRPr="004C396D">
        <w:rPr>
          <w:rFonts w:ascii="Arial" w:hAnsi="Arial" w:cs="Arial"/>
          <w:sz w:val="22"/>
          <w:szCs w:val="22"/>
          <w:u w:val="single"/>
          <w:lang w:val="es-ES"/>
        </w:rPr>
        <w:t>Acción</w:t>
      </w:r>
      <w:r>
        <w:rPr>
          <w:rFonts w:ascii="Arial" w:hAnsi="Arial" w:cs="Arial"/>
          <w:sz w:val="22"/>
          <w:szCs w:val="22"/>
          <w:u w:val="single"/>
          <w:lang w:val="es-ES"/>
        </w:rPr>
        <w:t xml:space="preserve"> 4</w:t>
      </w:r>
      <w:r>
        <w:rPr>
          <w:rFonts w:ascii="Arial" w:hAnsi="Arial" w:cs="Arial"/>
          <w:sz w:val="22"/>
          <w:szCs w:val="22"/>
          <w:lang w:val="es-ES"/>
        </w:rPr>
        <w:t xml:space="preserve">: </w:t>
      </w:r>
      <w:r w:rsidRPr="00497990">
        <w:rPr>
          <w:rFonts w:ascii="Arial" w:hAnsi="Arial" w:cs="Arial"/>
          <w:sz w:val="22"/>
          <w:szCs w:val="22"/>
          <w:lang w:val="es-ES"/>
        </w:rPr>
        <w:t>Definir un procedimiento dentro del proceso Ejecución de Proyectos mediante el cual se definan los lineamientos para la entrega de las obras gestionadas en el marco de los proyectos desarrollados por la Empresa que incluya todas y cada una de las actividades y los puntos de control asociados.</w:t>
      </w:r>
    </w:p>
    <w:p w14:paraId="325B0E56" w14:textId="77777777" w:rsidR="00497990" w:rsidRDefault="00497990" w:rsidP="00497990">
      <w:pPr>
        <w:ind w:left="360" w:right="113"/>
        <w:contextualSpacing/>
        <w:jc w:val="both"/>
        <w:rPr>
          <w:rFonts w:ascii="Arial" w:hAnsi="Arial" w:cs="Arial"/>
          <w:sz w:val="22"/>
          <w:szCs w:val="22"/>
          <w:lang w:val="es-ES"/>
        </w:rPr>
      </w:pPr>
    </w:p>
    <w:p w14:paraId="6A41BAA7" w14:textId="77777777" w:rsidR="00497990" w:rsidRDefault="00497990" w:rsidP="00497990">
      <w:pPr>
        <w:ind w:left="360" w:right="113"/>
        <w:contextualSpacing/>
        <w:jc w:val="both"/>
        <w:rPr>
          <w:rFonts w:ascii="Arial" w:hAnsi="Arial" w:cs="Arial"/>
          <w:bCs/>
          <w:sz w:val="22"/>
          <w:szCs w:val="22"/>
          <w:lang w:val="es-ES"/>
        </w:rPr>
      </w:pPr>
      <w:r w:rsidRPr="004C396D">
        <w:rPr>
          <w:rFonts w:ascii="Arial" w:hAnsi="Arial" w:cs="Arial"/>
          <w:sz w:val="22"/>
          <w:szCs w:val="22"/>
          <w:u w:val="single"/>
          <w:lang w:val="es-ES"/>
        </w:rPr>
        <w:t>Segu</w:t>
      </w:r>
      <w:r>
        <w:rPr>
          <w:rFonts w:ascii="Arial" w:hAnsi="Arial" w:cs="Arial"/>
          <w:sz w:val="22"/>
          <w:szCs w:val="22"/>
          <w:u w:val="single"/>
          <w:lang w:val="es-ES"/>
        </w:rPr>
        <w:t>i</w:t>
      </w:r>
      <w:r w:rsidRPr="004C396D">
        <w:rPr>
          <w:rFonts w:ascii="Arial" w:hAnsi="Arial" w:cs="Arial"/>
          <w:sz w:val="22"/>
          <w:szCs w:val="22"/>
          <w:u w:val="single"/>
          <w:lang w:val="es-ES"/>
        </w:rPr>
        <w:t>miento</w:t>
      </w:r>
      <w:r>
        <w:rPr>
          <w:rFonts w:ascii="Arial" w:hAnsi="Arial" w:cs="Arial"/>
          <w:sz w:val="22"/>
          <w:szCs w:val="22"/>
          <w:lang w:val="es-ES"/>
        </w:rPr>
        <w:t xml:space="preserve">: </w:t>
      </w:r>
      <w:r>
        <w:rPr>
          <w:rFonts w:ascii="Arial" w:hAnsi="Arial" w:cs="Arial"/>
          <w:bCs/>
          <w:sz w:val="22"/>
          <w:szCs w:val="22"/>
          <w:lang w:val="es-ES"/>
        </w:rPr>
        <w:t>Sin reporte de avance.</w:t>
      </w:r>
    </w:p>
    <w:p w14:paraId="539F7820" w14:textId="6DAD9B8F" w:rsidR="00497990" w:rsidRPr="00497990" w:rsidRDefault="00497990" w:rsidP="00497990">
      <w:pPr>
        <w:pStyle w:val="Prrafodelista"/>
        <w:numPr>
          <w:ilvl w:val="0"/>
          <w:numId w:val="14"/>
        </w:numPr>
        <w:ind w:right="113"/>
        <w:contextualSpacing/>
        <w:jc w:val="both"/>
        <w:rPr>
          <w:rFonts w:ascii="Arial" w:hAnsi="Arial" w:cs="Arial"/>
          <w:sz w:val="22"/>
          <w:szCs w:val="22"/>
        </w:rPr>
      </w:pPr>
      <w:r w:rsidRPr="00497990">
        <w:rPr>
          <w:rFonts w:ascii="Arial" w:hAnsi="Arial" w:cs="Arial"/>
          <w:b/>
          <w:bCs/>
          <w:sz w:val="22"/>
          <w:szCs w:val="22"/>
          <w:u w:val="single"/>
        </w:rPr>
        <w:lastRenderedPageBreak/>
        <w:t>Hallazgo 3.</w:t>
      </w:r>
      <w:r>
        <w:rPr>
          <w:rFonts w:ascii="Arial" w:hAnsi="Arial" w:cs="Arial"/>
          <w:b/>
          <w:bCs/>
          <w:sz w:val="22"/>
          <w:szCs w:val="22"/>
          <w:u w:val="single"/>
        </w:rPr>
        <w:t>2.1.5</w:t>
      </w:r>
      <w:r w:rsidRPr="00497990">
        <w:rPr>
          <w:rFonts w:ascii="Arial" w:hAnsi="Arial" w:cs="Arial"/>
          <w:sz w:val="22"/>
          <w:szCs w:val="22"/>
        </w:rPr>
        <w:t xml:space="preserve">: </w:t>
      </w:r>
      <w:r w:rsidRPr="00497990">
        <w:rPr>
          <w:rFonts w:ascii="Arial" w:hAnsi="Arial" w:cs="Arial"/>
          <w:i/>
          <w:iCs/>
          <w:sz w:val="22"/>
          <w:szCs w:val="22"/>
        </w:rPr>
        <w:t>Hallazgo administrativo por no incluir de manera integral en el Plan de Gestión Social del Plan Parcial de Renovación Urbana San Bernardo – Tercer Milenio, los componentes social y económico, los programas y factores consagrados en los Decretos Distritales que reglamentan las acciones y actividades que estos deben contemplar.</w:t>
      </w:r>
    </w:p>
    <w:p w14:paraId="27D04110" w14:textId="77777777" w:rsidR="00497990" w:rsidRPr="00497990" w:rsidRDefault="00497990" w:rsidP="00497990">
      <w:pPr>
        <w:pStyle w:val="Prrafodelista"/>
        <w:ind w:left="360" w:right="113"/>
        <w:contextualSpacing/>
        <w:jc w:val="both"/>
        <w:rPr>
          <w:rFonts w:ascii="Arial" w:hAnsi="Arial" w:cs="Arial"/>
          <w:sz w:val="22"/>
          <w:szCs w:val="22"/>
        </w:rPr>
      </w:pPr>
    </w:p>
    <w:p w14:paraId="31B2850F" w14:textId="392722B8" w:rsidR="00497990" w:rsidRDefault="00497990" w:rsidP="00497990">
      <w:pPr>
        <w:ind w:left="360" w:right="113"/>
        <w:contextualSpacing/>
        <w:jc w:val="both"/>
        <w:rPr>
          <w:rFonts w:ascii="Arial" w:hAnsi="Arial" w:cs="Arial"/>
          <w:sz w:val="22"/>
          <w:szCs w:val="22"/>
          <w:lang w:val="es-ES"/>
        </w:rPr>
      </w:pPr>
      <w:r w:rsidRPr="004C396D">
        <w:rPr>
          <w:rFonts w:ascii="Arial" w:hAnsi="Arial" w:cs="Arial"/>
          <w:sz w:val="22"/>
          <w:szCs w:val="22"/>
          <w:u w:val="single"/>
          <w:lang w:val="es-ES"/>
        </w:rPr>
        <w:t>Acción</w:t>
      </w:r>
      <w:r>
        <w:rPr>
          <w:rFonts w:ascii="Arial" w:hAnsi="Arial" w:cs="Arial"/>
          <w:sz w:val="22"/>
          <w:szCs w:val="22"/>
          <w:u w:val="single"/>
          <w:lang w:val="es-ES"/>
        </w:rPr>
        <w:t xml:space="preserve"> 1</w:t>
      </w:r>
      <w:r>
        <w:rPr>
          <w:rFonts w:ascii="Arial" w:hAnsi="Arial" w:cs="Arial"/>
          <w:sz w:val="22"/>
          <w:szCs w:val="22"/>
          <w:lang w:val="es-ES"/>
        </w:rPr>
        <w:t xml:space="preserve">: </w:t>
      </w:r>
      <w:r w:rsidRPr="00497990">
        <w:rPr>
          <w:rFonts w:ascii="Arial" w:hAnsi="Arial" w:cs="Arial"/>
          <w:sz w:val="22"/>
          <w:szCs w:val="22"/>
          <w:lang w:val="es-ES"/>
        </w:rPr>
        <w:t>Actualización del procedimiento de Gestión Social en</w:t>
      </w:r>
      <w:r w:rsidR="00527576">
        <w:rPr>
          <w:rFonts w:ascii="Arial" w:hAnsi="Arial" w:cs="Arial"/>
          <w:sz w:val="22"/>
          <w:szCs w:val="22"/>
          <w:lang w:val="es-ES"/>
        </w:rPr>
        <w:t xml:space="preserve"> </w:t>
      </w:r>
      <w:r w:rsidRPr="00497990">
        <w:rPr>
          <w:rFonts w:ascii="Arial" w:hAnsi="Arial" w:cs="Arial"/>
          <w:sz w:val="22"/>
          <w:szCs w:val="22"/>
          <w:lang w:val="es-ES"/>
        </w:rPr>
        <w:t>territorio, incluyendo la normatividad vigente aplicable</w:t>
      </w:r>
      <w:r w:rsidR="00527576">
        <w:rPr>
          <w:rFonts w:ascii="Arial" w:hAnsi="Arial" w:cs="Arial"/>
          <w:sz w:val="22"/>
          <w:szCs w:val="22"/>
          <w:lang w:val="es-ES"/>
        </w:rPr>
        <w:t>,</w:t>
      </w:r>
      <w:r w:rsidRPr="00497990">
        <w:rPr>
          <w:rFonts w:ascii="Arial" w:hAnsi="Arial" w:cs="Arial"/>
          <w:sz w:val="22"/>
          <w:szCs w:val="22"/>
          <w:lang w:val="es-ES"/>
        </w:rPr>
        <w:t xml:space="preserve"> según el escenario y tipo de intervención, especificando los puntos de control, para realizar el seguimiento a cada componente y escenario</w:t>
      </w:r>
      <w:r>
        <w:rPr>
          <w:rFonts w:ascii="Arial" w:hAnsi="Arial" w:cs="Arial"/>
          <w:sz w:val="22"/>
          <w:szCs w:val="22"/>
          <w:lang w:val="es-ES"/>
        </w:rPr>
        <w:t>.</w:t>
      </w:r>
    </w:p>
    <w:p w14:paraId="008F912B" w14:textId="77777777" w:rsidR="00497990" w:rsidRDefault="00497990" w:rsidP="00497990">
      <w:pPr>
        <w:ind w:left="360" w:right="113"/>
        <w:contextualSpacing/>
        <w:jc w:val="both"/>
        <w:rPr>
          <w:rFonts w:ascii="Arial" w:hAnsi="Arial" w:cs="Arial"/>
          <w:sz w:val="22"/>
          <w:szCs w:val="22"/>
          <w:lang w:val="es-ES"/>
        </w:rPr>
      </w:pPr>
    </w:p>
    <w:p w14:paraId="28A770BC" w14:textId="77777777" w:rsidR="00497990" w:rsidRDefault="00497990" w:rsidP="00497990">
      <w:pPr>
        <w:ind w:left="360" w:right="113"/>
        <w:contextualSpacing/>
        <w:jc w:val="both"/>
        <w:rPr>
          <w:rFonts w:ascii="Arial" w:hAnsi="Arial" w:cs="Arial"/>
          <w:bCs/>
          <w:sz w:val="22"/>
          <w:szCs w:val="22"/>
          <w:lang w:val="es-ES"/>
        </w:rPr>
      </w:pPr>
      <w:r w:rsidRPr="004C396D">
        <w:rPr>
          <w:rFonts w:ascii="Arial" w:hAnsi="Arial" w:cs="Arial"/>
          <w:sz w:val="22"/>
          <w:szCs w:val="22"/>
          <w:u w:val="single"/>
          <w:lang w:val="es-ES"/>
        </w:rPr>
        <w:t>Segu</w:t>
      </w:r>
      <w:r>
        <w:rPr>
          <w:rFonts w:ascii="Arial" w:hAnsi="Arial" w:cs="Arial"/>
          <w:sz w:val="22"/>
          <w:szCs w:val="22"/>
          <w:u w:val="single"/>
          <w:lang w:val="es-ES"/>
        </w:rPr>
        <w:t>i</w:t>
      </w:r>
      <w:r w:rsidRPr="004C396D">
        <w:rPr>
          <w:rFonts w:ascii="Arial" w:hAnsi="Arial" w:cs="Arial"/>
          <w:sz w:val="22"/>
          <w:szCs w:val="22"/>
          <w:u w:val="single"/>
          <w:lang w:val="es-ES"/>
        </w:rPr>
        <w:t>miento</w:t>
      </w:r>
      <w:r>
        <w:rPr>
          <w:rFonts w:ascii="Arial" w:hAnsi="Arial" w:cs="Arial"/>
          <w:sz w:val="22"/>
          <w:szCs w:val="22"/>
          <w:lang w:val="es-ES"/>
        </w:rPr>
        <w:t xml:space="preserve">: </w:t>
      </w:r>
      <w:r>
        <w:rPr>
          <w:rFonts w:ascii="Arial" w:hAnsi="Arial" w:cs="Arial"/>
          <w:bCs/>
          <w:sz w:val="22"/>
          <w:szCs w:val="22"/>
          <w:lang w:val="es-ES"/>
        </w:rPr>
        <w:t>Sin reporte de avance.</w:t>
      </w:r>
    </w:p>
    <w:p w14:paraId="344FAB52" w14:textId="7D558863" w:rsidR="00481A60" w:rsidRDefault="00481A60" w:rsidP="00497990">
      <w:pPr>
        <w:ind w:right="113"/>
        <w:contextualSpacing/>
        <w:jc w:val="both"/>
        <w:rPr>
          <w:rFonts w:ascii="Arial" w:hAnsi="Arial" w:cs="Arial"/>
          <w:sz w:val="22"/>
          <w:szCs w:val="22"/>
          <w:lang w:val="es-ES"/>
        </w:rPr>
      </w:pPr>
    </w:p>
    <w:p w14:paraId="70D8AFB0" w14:textId="51FAD109" w:rsidR="00497990" w:rsidRPr="00497990" w:rsidRDefault="00497990" w:rsidP="00497990">
      <w:pPr>
        <w:pStyle w:val="Prrafodelista"/>
        <w:numPr>
          <w:ilvl w:val="0"/>
          <w:numId w:val="14"/>
        </w:numPr>
        <w:ind w:right="113"/>
        <w:contextualSpacing/>
        <w:jc w:val="both"/>
        <w:rPr>
          <w:rFonts w:ascii="Arial" w:hAnsi="Arial" w:cs="Arial"/>
          <w:sz w:val="22"/>
          <w:szCs w:val="22"/>
        </w:rPr>
      </w:pPr>
      <w:r w:rsidRPr="00497990">
        <w:rPr>
          <w:rFonts w:ascii="Arial" w:hAnsi="Arial" w:cs="Arial"/>
          <w:b/>
          <w:bCs/>
          <w:sz w:val="22"/>
          <w:szCs w:val="22"/>
          <w:u w:val="single"/>
        </w:rPr>
        <w:t>Hallazgo 3.</w:t>
      </w:r>
      <w:r>
        <w:rPr>
          <w:rFonts w:ascii="Arial" w:hAnsi="Arial" w:cs="Arial"/>
          <w:b/>
          <w:bCs/>
          <w:sz w:val="22"/>
          <w:szCs w:val="22"/>
          <w:u w:val="single"/>
        </w:rPr>
        <w:t>2.1.6</w:t>
      </w:r>
      <w:r w:rsidRPr="00497990">
        <w:rPr>
          <w:rFonts w:ascii="Arial" w:hAnsi="Arial" w:cs="Arial"/>
          <w:sz w:val="22"/>
          <w:szCs w:val="22"/>
        </w:rPr>
        <w:t xml:space="preserve">: </w:t>
      </w:r>
      <w:r w:rsidRPr="00497990">
        <w:rPr>
          <w:rFonts w:ascii="Arial" w:hAnsi="Arial" w:cs="Arial"/>
          <w:i/>
          <w:iCs/>
          <w:sz w:val="22"/>
          <w:szCs w:val="22"/>
        </w:rPr>
        <w:t>Hallazgo administrativo por la formulación de indicadores que no reflejan fielmente el comportamiento de las variables que permitirían medirlo, ni el nivel de satisfacción del usuario que aspira a recibir el producto o servicio en las metas - Proyecto 84.</w:t>
      </w:r>
    </w:p>
    <w:p w14:paraId="43D8DD56" w14:textId="77777777" w:rsidR="00497990" w:rsidRPr="00497990" w:rsidRDefault="00497990" w:rsidP="00497990">
      <w:pPr>
        <w:pStyle w:val="Prrafodelista"/>
        <w:ind w:left="360" w:right="113"/>
        <w:contextualSpacing/>
        <w:jc w:val="both"/>
        <w:rPr>
          <w:rFonts w:ascii="Arial" w:hAnsi="Arial" w:cs="Arial"/>
          <w:sz w:val="22"/>
          <w:szCs w:val="22"/>
        </w:rPr>
      </w:pPr>
    </w:p>
    <w:p w14:paraId="087EA9F6" w14:textId="686AF1B1" w:rsidR="00497990" w:rsidRDefault="00497990" w:rsidP="00497990">
      <w:pPr>
        <w:ind w:left="360" w:right="113"/>
        <w:contextualSpacing/>
        <w:jc w:val="both"/>
        <w:rPr>
          <w:rFonts w:ascii="Arial" w:hAnsi="Arial" w:cs="Arial"/>
          <w:sz w:val="22"/>
          <w:szCs w:val="22"/>
          <w:lang w:val="es-ES"/>
        </w:rPr>
      </w:pPr>
      <w:r w:rsidRPr="004C396D">
        <w:rPr>
          <w:rFonts w:ascii="Arial" w:hAnsi="Arial" w:cs="Arial"/>
          <w:sz w:val="22"/>
          <w:szCs w:val="22"/>
          <w:u w:val="single"/>
          <w:lang w:val="es-ES"/>
        </w:rPr>
        <w:t>Acción</w:t>
      </w:r>
      <w:r>
        <w:rPr>
          <w:rFonts w:ascii="Arial" w:hAnsi="Arial" w:cs="Arial"/>
          <w:sz w:val="22"/>
          <w:szCs w:val="22"/>
          <w:u w:val="single"/>
          <w:lang w:val="es-ES"/>
        </w:rPr>
        <w:t xml:space="preserve"> 1</w:t>
      </w:r>
      <w:r>
        <w:rPr>
          <w:rFonts w:ascii="Arial" w:hAnsi="Arial" w:cs="Arial"/>
          <w:sz w:val="22"/>
          <w:szCs w:val="22"/>
          <w:lang w:val="es-ES"/>
        </w:rPr>
        <w:t xml:space="preserve">: </w:t>
      </w:r>
      <w:r w:rsidRPr="00497990">
        <w:rPr>
          <w:rFonts w:ascii="Arial" w:hAnsi="Arial" w:cs="Arial"/>
          <w:sz w:val="22"/>
          <w:szCs w:val="22"/>
          <w:lang w:val="es-ES"/>
        </w:rPr>
        <w:t>Actualizar y socializar el procedimiento PD-03 Diseño, actualización y seguimiento de indicadores, incluyendo recomendaciones para su diseño y reporte</w:t>
      </w:r>
      <w:r w:rsidR="00527576">
        <w:rPr>
          <w:rFonts w:ascii="Arial" w:hAnsi="Arial" w:cs="Arial"/>
          <w:sz w:val="22"/>
          <w:szCs w:val="22"/>
          <w:lang w:val="es-ES"/>
        </w:rPr>
        <w:t>.</w:t>
      </w:r>
    </w:p>
    <w:p w14:paraId="69C70723" w14:textId="77777777" w:rsidR="00527576" w:rsidRDefault="00527576" w:rsidP="00497990">
      <w:pPr>
        <w:ind w:left="360" w:right="113"/>
        <w:contextualSpacing/>
        <w:jc w:val="both"/>
        <w:rPr>
          <w:rFonts w:ascii="Arial" w:hAnsi="Arial" w:cs="Arial"/>
          <w:sz w:val="22"/>
          <w:szCs w:val="22"/>
          <w:lang w:val="es-ES"/>
        </w:rPr>
      </w:pPr>
    </w:p>
    <w:p w14:paraId="7E4AF072" w14:textId="77777777" w:rsidR="00497990" w:rsidRDefault="00497990" w:rsidP="00497990">
      <w:pPr>
        <w:ind w:left="360" w:right="113"/>
        <w:contextualSpacing/>
        <w:jc w:val="both"/>
        <w:rPr>
          <w:rFonts w:ascii="Arial" w:hAnsi="Arial" w:cs="Arial"/>
          <w:bCs/>
          <w:sz w:val="22"/>
          <w:szCs w:val="22"/>
          <w:lang w:val="es-ES"/>
        </w:rPr>
      </w:pPr>
      <w:r w:rsidRPr="004C396D">
        <w:rPr>
          <w:rFonts w:ascii="Arial" w:hAnsi="Arial" w:cs="Arial"/>
          <w:sz w:val="22"/>
          <w:szCs w:val="22"/>
          <w:u w:val="single"/>
          <w:lang w:val="es-ES"/>
        </w:rPr>
        <w:t>Segu</w:t>
      </w:r>
      <w:r>
        <w:rPr>
          <w:rFonts w:ascii="Arial" w:hAnsi="Arial" w:cs="Arial"/>
          <w:sz w:val="22"/>
          <w:szCs w:val="22"/>
          <w:u w:val="single"/>
          <w:lang w:val="es-ES"/>
        </w:rPr>
        <w:t>i</w:t>
      </w:r>
      <w:r w:rsidRPr="004C396D">
        <w:rPr>
          <w:rFonts w:ascii="Arial" w:hAnsi="Arial" w:cs="Arial"/>
          <w:sz w:val="22"/>
          <w:szCs w:val="22"/>
          <w:u w:val="single"/>
          <w:lang w:val="es-ES"/>
        </w:rPr>
        <w:t>miento</w:t>
      </w:r>
      <w:r>
        <w:rPr>
          <w:rFonts w:ascii="Arial" w:hAnsi="Arial" w:cs="Arial"/>
          <w:sz w:val="22"/>
          <w:szCs w:val="22"/>
          <w:lang w:val="es-ES"/>
        </w:rPr>
        <w:t xml:space="preserve">: </w:t>
      </w:r>
      <w:r>
        <w:rPr>
          <w:rFonts w:ascii="Arial" w:hAnsi="Arial" w:cs="Arial"/>
          <w:bCs/>
          <w:sz w:val="22"/>
          <w:szCs w:val="22"/>
          <w:lang w:val="es-ES"/>
        </w:rPr>
        <w:t>Sin reporte de avance.</w:t>
      </w:r>
    </w:p>
    <w:p w14:paraId="4F76EF4D" w14:textId="1BF73A74" w:rsidR="00286FCD" w:rsidRDefault="00286FCD" w:rsidP="009A2AE9">
      <w:pPr>
        <w:ind w:right="113"/>
        <w:contextualSpacing/>
        <w:jc w:val="both"/>
        <w:rPr>
          <w:rFonts w:ascii="Arial" w:hAnsi="Arial" w:cs="Arial"/>
          <w:sz w:val="22"/>
          <w:szCs w:val="22"/>
          <w:lang w:val="es-ES"/>
        </w:rPr>
      </w:pPr>
    </w:p>
    <w:p w14:paraId="768A437D" w14:textId="314BF9F6" w:rsidR="00497990" w:rsidRDefault="00497990" w:rsidP="009A2AE9">
      <w:pPr>
        <w:ind w:right="113"/>
        <w:contextualSpacing/>
        <w:jc w:val="both"/>
        <w:rPr>
          <w:rFonts w:ascii="Arial" w:hAnsi="Arial" w:cs="Arial"/>
          <w:sz w:val="22"/>
          <w:szCs w:val="22"/>
          <w:lang w:val="es-ES"/>
        </w:rPr>
      </w:pPr>
    </w:p>
    <w:p w14:paraId="0F4CC158" w14:textId="41071E54" w:rsidR="00527576" w:rsidRPr="00527576" w:rsidRDefault="00527576" w:rsidP="00DB02BC">
      <w:pPr>
        <w:pStyle w:val="Prrafodelista"/>
        <w:numPr>
          <w:ilvl w:val="0"/>
          <w:numId w:val="14"/>
        </w:numPr>
        <w:ind w:right="113"/>
        <w:contextualSpacing/>
        <w:jc w:val="both"/>
        <w:rPr>
          <w:rFonts w:ascii="Arial" w:hAnsi="Arial" w:cs="Arial"/>
          <w:sz w:val="22"/>
          <w:szCs w:val="22"/>
        </w:rPr>
      </w:pPr>
      <w:r w:rsidRPr="00527576">
        <w:rPr>
          <w:rFonts w:ascii="Arial" w:hAnsi="Arial" w:cs="Arial"/>
          <w:b/>
          <w:bCs/>
          <w:sz w:val="22"/>
          <w:szCs w:val="22"/>
          <w:u w:val="single"/>
        </w:rPr>
        <w:t>Hallazgo 3.3.2.1</w:t>
      </w:r>
      <w:r w:rsidRPr="00527576">
        <w:rPr>
          <w:rFonts w:ascii="Arial" w:hAnsi="Arial" w:cs="Arial"/>
          <w:sz w:val="22"/>
          <w:szCs w:val="22"/>
        </w:rPr>
        <w:t xml:space="preserve">: </w:t>
      </w:r>
      <w:r w:rsidRPr="00527576">
        <w:rPr>
          <w:rFonts w:ascii="Arial" w:hAnsi="Arial" w:cs="Arial"/>
          <w:i/>
          <w:iCs/>
          <w:sz w:val="22"/>
          <w:szCs w:val="22"/>
        </w:rPr>
        <w:t xml:space="preserve">Hallazgo administrativo y fiscal por valor de $5.987.000 debido al pago de una sanción a la Dirección de Impuestos y Aduanas Nacionales </w:t>
      </w:r>
      <w:r>
        <w:rPr>
          <w:rFonts w:ascii="Arial" w:hAnsi="Arial" w:cs="Arial"/>
          <w:i/>
          <w:iCs/>
          <w:sz w:val="22"/>
          <w:szCs w:val="22"/>
        </w:rPr>
        <w:t>–</w:t>
      </w:r>
      <w:r w:rsidRPr="00527576">
        <w:rPr>
          <w:rFonts w:ascii="Arial" w:hAnsi="Arial" w:cs="Arial"/>
          <w:i/>
          <w:iCs/>
          <w:sz w:val="22"/>
          <w:szCs w:val="22"/>
        </w:rPr>
        <w:t xml:space="preserve"> DIAN</w:t>
      </w:r>
      <w:r>
        <w:rPr>
          <w:rFonts w:ascii="Arial" w:hAnsi="Arial" w:cs="Arial"/>
          <w:i/>
          <w:iCs/>
          <w:sz w:val="22"/>
          <w:szCs w:val="22"/>
        </w:rPr>
        <w:t>.</w:t>
      </w:r>
    </w:p>
    <w:p w14:paraId="49236438" w14:textId="77777777" w:rsidR="00527576" w:rsidRPr="00527576" w:rsidRDefault="00527576" w:rsidP="00527576">
      <w:pPr>
        <w:pStyle w:val="Prrafodelista"/>
        <w:ind w:left="360" w:right="113"/>
        <w:contextualSpacing/>
        <w:jc w:val="both"/>
        <w:rPr>
          <w:rFonts w:ascii="Arial" w:hAnsi="Arial" w:cs="Arial"/>
          <w:sz w:val="22"/>
          <w:szCs w:val="22"/>
        </w:rPr>
      </w:pPr>
    </w:p>
    <w:p w14:paraId="75FDFDD8" w14:textId="6B0A7AEF" w:rsidR="00527576" w:rsidRDefault="00527576" w:rsidP="00527576">
      <w:pPr>
        <w:ind w:left="360" w:right="113"/>
        <w:contextualSpacing/>
        <w:jc w:val="both"/>
        <w:rPr>
          <w:rFonts w:ascii="Arial" w:hAnsi="Arial" w:cs="Arial"/>
          <w:sz w:val="22"/>
          <w:szCs w:val="22"/>
          <w:lang w:val="es-ES"/>
        </w:rPr>
      </w:pPr>
      <w:r w:rsidRPr="004C396D">
        <w:rPr>
          <w:rFonts w:ascii="Arial" w:hAnsi="Arial" w:cs="Arial"/>
          <w:sz w:val="22"/>
          <w:szCs w:val="22"/>
          <w:u w:val="single"/>
          <w:lang w:val="es-ES"/>
        </w:rPr>
        <w:t>Acción</w:t>
      </w:r>
      <w:r>
        <w:rPr>
          <w:rFonts w:ascii="Arial" w:hAnsi="Arial" w:cs="Arial"/>
          <w:sz w:val="22"/>
          <w:szCs w:val="22"/>
          <w:u w:val="single"/>
          <w:lang w:val="es-ES"/>
        </w:rPr>
        <w:t xml:space="preserve"> 1</w:t>
      </w:r>
      <w:r>
        <w:rPr>
          <w:rFonts w:ascii="Arial" w:hAnsi="Arial" w:cs="Arial"/>
          <w:sz w:val="22"/>
          <w:szCs w:val="22"/>
          <w:lang w:val="es-ES"/>
        </w:rPr>
        <w:t xml:space="preserve">: </w:t>
      </w:r>
      <w:r w:rsidRPr="00527576">
        <w:rPr>
          <w:rFonts w:ascii="Arial" w:hAnsi="Arial" w:cs="Arial"/>
          <w:sz w:val="22"/>
          <w:szCs w:val="22"/>
          <w:lang w:val="es-ES"/>
        </w:rPr>
        <w:t>Realizar una capacitación sobre la normatividad tributaria vigente dirigida al equipo de trabajo de la Subgerencia Corporativa</w:t>
      </w:r>
      <w:r>
        <w:rPr>
          <w:rFonts w:ascii="Arial" w:hAnsi="Arial" w:cs="Arial"/>
          <w:sz w:val="22"/>
          <w:szCs w:val="22"/>
          <w:lang w:val="es-ES"/>
        </w:rPr>
        <w:t>.</w:t>
      </w:r>
    </w:p>
    <w:p w14:paraId="0C1B0C2D" w14:textId="77777777" w:rsidR="00527576" w:rsidRDefault="00527576" w:rsidP="00527576">
      <w:pPr>
        <w:ind w:left="360" w:right="113"/>
        <w:contextualSpacing/>
        <w:jc w:val="both"/>
        <w:rPr>
          <w:rFonts w:ascii="Arial" w:hAnsi="Arial" w:cs="Arial"/>
          <w:sz w:val="22"/>
          <w:szCs w:val="22"/>
          <w:lang w:val="es-ES"/>
        </w:rPr>
      </w:pPr>
    </w:p>
    <w:p w14:paraId="2C0043A0" w14:textId="77777777" w:rsidR="00527576" w:rsidRDefault="00527576" w:rsidP="00527576">
      <w:pPr>
        <w:ind w:left="360" w:right="113"/>
        <w:contextualSpacing/>
        <w:jc w:val="both"/>
        <w:rPr>
          <w:rFonts w:ascii="Arial" w:hAnsi="Arial" w:cs="Arial"/>
          <w:bCs/>
          <w:sz w:val="22"/>
          <w:szCs w:val="22"/>
          <w:lang w:val="es-ES"/>
        </w:rPr>
      </w:pPr>
      <w:r w:rsidRPr="004C396D">
        <w:rPr>
          <w:rFonts w:ascii="Arial" w:hAnsi="Arial" w:cs="Arial"/>
          <w:sz w:val="22"/>
          <w:szCs w:val="22"/>
          <w:u w:val="single"/>
          <w:lang w:val="es-ES"/>
        </w:rPr>
        <w:t>Segu</w:t>
      </w:r>
      <w:r>
        <w:rPr>
          <w:rFonts w:ascii="Arial" w:hAnsi="Arial" w:cs="Arial"/>
          <w:sz w:val="22"/>
          <w:szCs w:val="22"/>
          <w:u w:val="single"/>
          <w:lang w:val="es-ES"/>
        </w:rPr>
        <w:t>i</w:t>
      </w:r>
      <w:r w:rsidRPr="004C396D">
        <w:rPr>
          <w:rFonts w:ascii="Arial" w:hAnsi="Arial" w:cs="Arial"/>
          <w:sz w:val="22"/>
          <w:szCs w:val="22"/>
          <w:u w:val="single"/>
          <w:lang w:val="es-ES"/>
        </w:rPr>
        <w:t>miento</w:t>
      </w:r>
      <w:r>
        <w:rPr>
          <w:rFonts w:ascii="Arial" w:hAnsi="Arial" w:cs="Arial"/>
          <w:sz w:val="22"/>
          <w:szCs w:val="22"/>
          <w:lang w:val="es-ES"/>
        </w:rPr>
        <w:t xml:space="preserve">: </w:t>
      </w:r>
      <w:r>
        <w:rPr>
          <w:rFonts w:ascii="Arial" w:hAnsi="Arial" w:cs="Arial"/>
          <w:bCs/>
          <w:sz w:val="22"/>
          <w:szCs w:val="22"/>
          <w:lang w:val="es-ES"/>
        </w:rPr>
        <w:t>Sin reporte de avance.</w:t>
      </w:r>
    </w:p>
    <w:p w14:paraId="4AC12D68" w14:textId="212F2A38" w:rsidR="00497990" w:rsidRDefault="00497990" w:rsidP="009A2AE9">
      <w:pPr>
        <w:ind w:right="113"/>
        <w:contextualSpacing/>
        <w:jc w:val="both"/>
        <w:rPr>
          <w:rFonts w:ascii="Arial" w:hAnsi="Arial" w:cs="Arial"/>
          <w:sz w:val="22"/>
          <w:szCs w:val="22"/>
          <w:lang w:val="es-ES"/>
        </w:rPr>
      </w:pPr>
    </w:p>
    <w:p w14:paraId="297358B3" w14:textId="491E80E7" w:rsidR="00527576" w:rsidRDefault="00527576" w:rsidP="009A2AE9">
      <w:pPr>
        <w:ind w:right="113"/>
        <w:contextualSpacing/>
        <w:jc w:val="both"/>
        <w:rPr>
          <w:rFonts w:ascii="Arial" w:hAnsi="Arial" w:cs="Arial"/>
          <w:sz w:val="22"/>
          <w:szCs w:val="22"/>
          <w:lang w:val="es-ES"/>
        </w:rPr>
      </w:pPr>
    </w:p>
    <w:p w14:paraId="16AAAD97" w14:textId="1EF8EA68" w:rsidR="00C60DA9" w:rsidRDefault="00C60DA9" w:rsidP="00C60DA9">
      <w:pPr>
        <w:contextualSpacing/>
        <w:jc w:val="both"/>
        <w:rPr>
          <w:rFonts w:ascii="Arial" w:hAnsi="Arial" w:cs="Arial"/>
          <w:b/>
          <w:bCs/>
          <w:sz w:val="22"/>
          <w:szCs w:val="22"/>
        </w:rPr>
      </w:pPr>
      <w:r>
        <w:rPr>
          <w:rFonts w:ascii="Arial" w:hAnsi="Arial" w:cs="Arial"/>
          <w:b/>
          <w:bCs/>
          <w:sz w:val="22"/>
          <w:szCs w:val="22"/>
        </w:rPr>
        <w:t>4</w:t>
      </w:r>
      <w:r w:rsidRPr="00282D8B">
        <w:rPr>
          <w:rFonts w:ascii="Arial" w:hAnsi="Arial" w:cs="Arial"/>
          <w:b/>
          <w:bCs/>
          <w:sz w:val="22"/>
          <w:szCs w:val="22"/>
        </w:rPr>
        <w:t>.2.</w:t>
      </w:r>
      <w:r>
        <w:rPr>
          <w:rFonts w:ascii="Arial" w:hAnsi="Arial" w:cs="Arial"/>
          <w:b/>
          <w:bCs/>
          <w:sz w:val="22"/>
          <w:szCs w:val="22"/>
        </w:rPr>
        <w:t>3</w:t>
      </w:r>
      <w:r w:rsidRPr="00282D8B">
        <w:rPr>
          <w:rFonts w:ascii="Arial" w:hAnsi="Arial" w:cs="Arial"/>
          <w:b/>
          <w:bCs/>
          <w:sz w:val="22"/>
          <w:szCs w:val="22"/>
        </w:rPr>
        <w:t xml:space="preserve"> </w:t>
      </w:r>
      <w:r w:rsidRPr="00811868">
        <w:rPr>
          <w:rFonts w:ascii="Arial" w:hAnsi="Arial" w:cs="Arial"/>
          <w:b/>
          <w:bCs/>
          <w:sz w:val="22"/>
          <w:szCs w:val="22"/>
        </w:rPr>
        <w:t>Acciones en Proceso en Términos</w:t>
      </w:r>
      <w:r>
        <w:rPr>
          <w:rFonts w:ascii="Arial" w:hAnsi="Arial" w:cs="Arial"/>
          <w:b/>
          <w:bCs/>
          <w:sz w:val="22"/>
          <w:szCs w:val="22"/>
        </w:rPr>
        <w:t xml:space="preserve"> – A vencer en el segundo semestre de 2021</w:t>
      </w:r>
    </w:p>
    <w:p w14:paraId="2CD23DE4" w14:textId="77777777" w:rsidR="00C60DA9" w:rsidRDefault="00C60DA9" w:rsidP="00C60DA9">
      <w:pPr>
        <w:contextualSpacing/>
        <w:jc w:val="both"/>
        <w:rPr>
          <w:rFonts w:ascii="Arial" w:hAnsi="Arial" w:cs="Arial"/>
          <w:b/>
          <w:bCs/>
          <w:sz w:val="22"/>
          <w:szCs w:val="22"/>
        </w:rPr>
      </w:pPr>
    </w:p>
    <w:p w14:paraId="60864F72" w14:textId="2C127C76" w:rsidR="00C60DA9" w:rsidRPr="00C60DA9" w:rsidRDefault="00C60DA9" w:rsidP="0029206C">
      <w:pPr>
        <w:pStyle w:val="Prrafodelista"/>
        <w:numPr>
          <w:ilvl w:val="0"/>
          <w:numId w:val="14"/>
        </w:numPr>
        <w:ind w:right="113"/>
        <w:contextualSpacing/>
        <w:jc w:val="both"/>
        <w:rPr>
          <w:rFonts w:ascii="Arial" w:hAnsi="Arial" w:cs="Arial"/>
          <w:sz w:val="22"/>
          <w:szCs w:val="22"/>
        </w:rPr>
      </w:pPr>
      <w:r w:rsidRPr="00C60DA9">
        <w:rPr>
          <w:rFonts w:ascii="Arial" w:hAnsi="Arial" w:cs="Arial"/>
          <w:b/>
          <w:bCs/>
          <w:sz w:val="22"/>
          <w:szCs w:val="22"/>
          <w:u w:val="single"/>
        </w:rPr>
        <w:t>Hallazgo 3.1.3.1</w:t>
      </w:r>
      <w:r w:rsidRPr="00C60DA9">
        <w:rPr>
          <w:rFonts w:ascii="Arial" w:hAnsi="Arial" w:cs="Arial"/>
          <w:sz w:val="22"/>
          <w:szCs w:val="22"/>
        </w:rPr>
        <w:t xml:space="preserve">: </w:t>
      </w:r>
      <w:r w:rsidRPr="00C60DA9">
        <w:rPr>
          <w:rFonts w:ascii="Arial" w:hAnsi="Arial" w:cs="Arial"/>
          <w:i/>
          <w:iCs/>
          <w:sz w:val="22"/>
          <w:szCs w:val="22"/>
        </w:rPr>
        <w:t>Hallazgo Administrativo por la omisión en la publicación de documentos precontractuales en la plataforma del SECOP del contrato 045 de 2019.</w:t>
      </w:r>
    </w:p>
    <w:p w14:paraId="5C3D94C8" w14:textId="77777777" w:rsidR="00C60DA9" w:rsidRPr="00C60DA9" w:rsidRDefault="00C60DA9" w:rsidP="00C60DA9">
      <w:pPr>
        <w:ind w:right="113"/>
        <w:contextualSpacing/>
        <w:jc w:val="both"/>
        <w:rPr>
          <w:rFonts w:ascii="Arial" w:hAnsi="Arial" w:cs="Arial"/>
          <w:sz w:val="22"/>
          <w:szCs w:val="22"/>
        </w:rPr>
      </w:pPr>
    </w:p>
    <w:p w14:paraId="4E2270A4" w14:textId="54D72A99" w:rsidR="00C60DA9" w:rsidRDefault="00C60DA9" w:rsidP="00C60DA9">
      <w:pPr>
        <w:ind w:left="360" w:right="113"/>
        <w:contextualSpacing/>
        <w:jc w:val="both"/>
        <w:rPr>
          <w:rFonts w:ascii="Arial" w:hAnsi="Arial" w:cs="Arial"/>
          <w:sz w:val="22"/>
          <w:szCs w:val="22"/>
          <w:lang w:val="es-ES"/>
        </w:rPr>
      </w:pPr>
      <w:r w:rsidRPr="004C396D">
        <w:rPr>
          <w:rFonts w:ascii="Arial" w:hAnsi="Arial" w:cs="Arial"/>
          <w:sz w:val="22"/>
          <w:szCs w:val="22"/>
          <w:u w:val="single"/>
          <w:lang w:val="es-ES"/>
        </w:rPr>
        <w:t>Acción</w:t>
      </w:r>
      <w:r>
        <w:rPr>
          <w:rFonts w:ascii="Arial" w:hAnsi="Arial" w:cs="Arial"/>
          <w:sz w:val="22"/>
          <w:szCs w:val="22"/>
          <w:u w:val="single"/>
          <w:lang w:val="es-ES"/>
        </w:rPr>
        <w:t xml:space="preserve"> 1</w:t>
      </w:r>
      <w:r>
        <w:rPr>
          <w:rFonts w:ascii="Arial" w:hAnsi="Arial" w:cs="Arial"/>
          <w:sz w:val="22"/>
          <w:szCs w:val="22"/>
          <w:lang w:val="es-ES"/>
        </w:rPr>
        <w:t xml:space="preserve">: </w:t>
      </w:r>
      <w:r w:rsidRPr="00C60DA9">
        <w:rPr>
          <w:rFonts w:ascii="Arial" w:hAnsi="Arial" w:cs="Arial"/>
          <w:sz w:val="22"/>
          <w:szCs w:val="22"/>
          <w:lang w:val="es-ES"/>
        </w:rPr>
        <w:t>Elaborar una (1) circular informativa dirigida al equipo de abogados que apoyan a la Dirección de Gestión Contractual, donde se establezca el protocolo a seguir para la publicación de documentos precontractuales en la plataforma SECOP y socializarla semestralmente.</w:t>
      </w:r>
    </w:p>
    <w:p w14:paraId="5D8A1495" w14:textId="77777777" w:rsidR="00C60DA9" w:rsidRDefault="00C60DA9" w:rsidP="00C60DA9">
      <w:pPr>
        <w:ind w:left="360" w:right="113"/>
        <w:contextualSpacing/>
        <w:jc w:val="both"/>
        <w:rPr>
          <w:rFonts w:ascii="Arial" w:hAnsi="Arial" w:cs="Arial"/>
          <w:sz w:val="22"/>
          <w:szCs w:val="22"/>
          <w:lang w:val="es-ES"/>
        </w:rPr>
      </w:pPr>
    </w:p>
    <w:p w14:paraId="1B4D11EB" w14:textId="57701A1B" w:rsidR="00C60DA9" w:rsidRPr="00C60DA9" w:rsidRDefault="00C60DA9" w:rsidP="00C60DA9">
      <w:pPr>
        <w:ind w:left="360" w:right="113"/>
        <w:contextualSpacing/>
        <w:jc w:val="both"/>
        <w:rPr>
          <w:rFonts w:ascii="Arial" w:hAnsi="Arial" w:cs="Arial"/>
          <w:bCs/>
          <w:sz w:val="22"/>
          <w:szCs w:val="22"/>
          <w:lang w:val="es-ES"/>
        </w:rPr>
      </w:pPr>
      <w:r w:rsidRPr="004C396D">
        <w:rPr>
          <w:rFonts w:ascii="Arial" w:hAnsi="Arial" w:cs="Arial"/>
          <w:sz w:val="22"/>
          <w:szCs w:val="22"/>
          <w:u w:val="single"/>
          <w:lang w:val="es-ES"/>
        </w:rPr>
        <w:t>Segu</w:t>
      </w:r>
      <w:r>
        <w:rPr>
          <w:rFonts w:ascii="Arial" w:hAnsi="Arial" w:cs="Arial"/>
          <w:sz w:val="22"/>
          <w:szCs w:val="22"/>
          <w:u w:val="single"/>
          <w:lang w:val="es-ES"/>
        </w:rPr>
        <w:t>i</w:t>
      </w:r>
      <w:r w:rsidRPr="004C396D">
        <w:rPr>
          <w:rFonts w:ascii="Arial" w:hAnsi="Arial" w:cs="Arial"/>
          <w:sz w:val="22"/>
          <w:szCs w:val="22"/>
          <w:u w:val="single"/>
          <w:lang w:val="es-ES"/>
        </w:rPr>
        <w:t>miento</w:t>
      </w:r>
      <w:r>
        <w:rPr>
          <w:rFonts w:ascii="Arial" w:hAnsi="Arial" w:cs="Arial"/>
          <w:sz w:val="22"/>
          <w:szCs w:val="22"/>
          <w:lang w:val="es-ES"/>
        </w:rPr>
        <w:t xml:space="preserve">: </w:t>
      </w:r>
      <w:r w:rsidRPr="00C60DA9">
        <w:rPr>
          <w:rFonts w:ascii="Arial" w:hAnsi="Arial" w:cs="Arial"/>
          <w:bCs/>
          <w:sz w:val="22"/>
          <w:szCs w:val="22"/>
          <w:lang w:val="es-ES"/>
        </w:rPr>
        <w:t>Se realizó circular informativa dirigida al equipo de la Direcci</w:t>
      </w:r>
      <w:r>
        <w:rPr>
          <w:rFonts w:ascii="Arial" w:hAnsi="Arial" w:cs="Arial"/>
          <w:bCs/>
          <w:sz w:val="22"/>
          <w:szCs w:val="22"/>
          <w:lang w:val="es-ES"/>
        </w:rPr>
        <w:t>ó</w:t>
      </w:r>
      <w:r w:rsidRPr="00C60DA9">
        <w:rPr>
          <w:rFonts w:ascii="Arial" w:hAnsi="Arial" w:cs="Arial"/>
          <w:bCs/>
          <w:sz w:val="22"/>
          <w:szCs w:val="22"/>
          <w:lang w:val="es-ES"/>
        </w:rPr>
        <w:t>n de Gesti</w:t>
      </w:r>
      <w:r>
        <w:rPr>
          <w:rFonts w:ascii="Arial" w:hAnsi="Arial" w:cs="Arial"/>
          <w:bCs/>
          <w:sz w:val="22"/>
          <w:szCs w:val="22"/>
          <w:lang w:val="es-ES"/>
        </w:rPr>
        <w:t>ó</w:t>
      </w:r>
      <w:r w:rsidRPr="00C60DA9">
        <w:rPr>
          <w:rFonts w:ascii="Arial" w:hAnsi="Arial" w:cs="Arial"/>
          <w:bCs/>
          <w:sz w:val="22"/>
          <w:szCs w:val="22"/>
          <w:lang w:val="es-ES"/>
        </w:rPr>
        <w:t>n Contractual</w:t>
      </w:r>
      <w:r>
        <w:rPr>
          <w:rFonts w:ascii="Arial" w:hAnsi="Arial" w:cs="Arial"/>
          <w:bCs/>
          <w:sz w:val="22"/>
          <w:szCs w:val="22"/>
          <w:lang w:val="es-ES"/>
        </w:rPr>
        <w:t xml:space="preserve"> </w:t>
      </w:r>
      <w:r w:rsidRPr="00C60DA9">
        <w:rPr>
          <w:rFonts w:ascii="Arial" w:hAnsi="Arial" w:cs="Arial"/>
          <w:bCs/>
          <w:sz w:val="22"/>
          <w:szCs w:val="22"/>
          <w:lang w:val="es-ES"/>
        </w:rPr>
        <w:t>y socializó el protocolo para la publicación los documentos en SECOP para los trámites de contratos de prestación de servicios profesionales y de apoyo a la gestión, radicado</w:t>
      </w:r>
      <w:r>
        <w:rPr>
          <w:rFonts w:ascii="Arial" w:hAnsi="Arial" w:cs="Arial"/>
          <w:bCs/>
          <w:sz w:val="22"/>
          <w:szCs w:val="22"/>
          <w:lang w:val="es-ES"/>
        </w:rPr>
        <w:t xml:space="preserve"> </w:t>
      </w:r>
      <w:r w:rsidRPr="00C60DA9">
        <w:rPr>
          <w:rFonts w:ascii="Arial" w:hAnsi="Arial" w:cs="Arial"/>
          <w:bCs/>
          <w:sz w:val="22"/>
          <w:szCs w:val="22"/>
          <w:lang w:val="es-ES"/>
        </w:rPr>
        <w:t>20203100048293 de fecha 27 de noviembre de 2020.</w:t>
      </w:r>
    </w:p>
    <w:p w14:paraId="76B52C73" w14:textId="77777777" w:rsidR="00C60DA9" w:rsidRPr="00C60DA9" w:rsidRDefault="00C60DA9" w:rsidP="00C60DA9">
      <w:pPr>
        <w:ind w:left="360" w:right="113"/>
        <w:contextualSpacing/>
        <w:jc w:val="both"/>
        <w:rPr>
          <w:rFonts w:ascii="Arial" w:hAnsi="Arial" w:cs="Arial"/>
          <w:bCs/>
          <w:sz w:val="22"/>
          <w:szCs w:val="22"/>
          <w:lang w:val="es-ES"/>
        </w:rPr>
      </w:pPr>
    </w:p>
    <w:p w14:paraId="1A481B06" w14:textId="1F772DF1" w:rsidR="00C60DA9" w:rsidRPr="00C60DA9" w:rsidRDefault="00C60DA9" w:rsidP="00C60DA9">
      <w:pPr>
        <w:ind w:left="360" w:right="113"/>
        <w:contextualSpacing/>
        <w:jc w:val="both"/>
        <w:rPr>
          <w:rFonts w:ascii="Arial" w:hAnsi="Arial" w:cs="Arial"/>
          <w:b/>
          <w:sz w:val="22"/>
          <w:szCs w:val="22"/>
          <w:lang w:val="es-ES"/>
        </w:rPr>
      </w:pPr>
      <w:r w:rsidRPr="00C60DA9">
        <w:rPr>
          <w:rFonts w:ascii="Arial" w:hAnsi="Arial" w:cs="Arial"/>
          <w:b/>
          <w:sz w:val="22"/>
          <w:szCs w:val="22"/>
          <w:lang w:val="es-ES"/>
        </w:rPr>
        <w:t>Se encuentra pendiente la segunda socialización de la circular informativa para cumplir con la meta propuesta en el Plan enviado por Sivicof.</w:t>
      </w:r>
    </w:p>
    <w:p w14:paraId="3243E866" w14:textId="5B4167AE" w:rsidR="00527576" w:rsidRDefault="00527576" w:rsidP="009A2AE9">
      <w:pPr>
        <w:ind w:right="113"/>
        <w:contextualSpacing/>
        <w:jc w:val="both"/>
        <w:rPr>
          <w:rFonts w:ascii="Arial" w:hAnsi="Arial" w:cs="Arial"/>
          <w:sz w:val="22"/>
          <w:szCs w:val="22"/>
          <w:lang w:val="es-ES"/>
        </w:rPr>
      </w:pPr>
    </w:p>
    <w:p w14:paraId="36988F44" w14:textId="2F087E1F" w:rsidR="00C60DA9" w:rsidRPr="00C60DA9" w:rsidRDefault="00C60DA9" w:rsidP="00EE13A7">
      <w:pPr>
        <w:pStyle w:val="Prrafodelista"/>
        <w:numPr>
          <w:ilvl w:val="0"/>
          <w:numId w:val="14"/>
        </w:numPr>
        <w:ind w:right="113"/>
        <w:contextualSpacing/>
        <w:jc w:val="both"/>
        <w:rPr>
          <w:rFonts w:ascii="Arial" w:hAnsi="Arial" w:cs="Arial"/>
          <w:sz w:val="22"/>
          <w:szCs w:val="22"/>
        </w:rPr>
      </w:pPr>
      <w:r w:rsidRPr="00C60DA9">
        <w:rPr>
          <w:rFonts w:ascii="Arial" w:hAnsi="Arial" w:cs="Arial"/>
          <w:b/>
          <w:bCs/>
          <w:sz w:val="22"/>
          <w:szCs w:val="22"/>
          <w:u w:val="single"/>
        </w:rPr>
        <w:t>Hallazgo 3.1.3.2</w:t>
      </w:r>
      <w:r w:rsidRPr="00C60DA9">
        <w:rPr>
          <w:rFonts w:ascii="Arial" w:hAnsi="Arial" w:cs="Arial"/>
          <w:sz w:val="22"/>
          <w:szCs w:val="22"/>
        </w:rPr>
        <w:t xml:space="preserve">: </w:t>
      </w:r>
      <w:r w:rsidRPr="00C60DA9">
        <w:rPr>
          <w:rFonts w:ascii="Arial" w:hAnsi="Arial" w:cs="Arial"/>
          <w:i/>
          <w:iCs/>
          <w:sz w:val="22"/>
          <w:szCs w:val="22"/>
        </w:rPr>
        <w:t>Hallazgo administrativo por fallas en la supervisión del Convenio Interadministrativo 1201 de 2018, en lo relacionado con la Cláusula 17 del mismo</w:t>
      </w:r>
      <w:r>
        <w:rPr>
          <w:rFonts w:ascii="Arial" w:hAnsi="Arial" w:cs="Arial"/>
          <w:i/>
          <w:iCs/>
          <w:sz w:val="22"/>
          <w:szCs w:val="22"/>
        </w:rPr>
        <w:t>.</w:t>
      </w:r>
    </w:p>
    <w:p w14:paraId="25F12440" w14:textId="77777777" w:rsidR="00C60DA9" w:rsidRPr="00C60DA9" w:rsidRDefault="00C60DA9" w:rsidP="00C60DA9">
      <w:pPr>
        <w:ind w:right="113"/>
        <w:contextualSpacing/>
        <w:jc w:val="both"/>
        <w:rPr>
          <w:rFonts w:ascii="Arial" w:hAnsi="Arial" w:cs="Arial"/>
          <w:sz w:val="22"/>
          <w:szCs w:val="22"/>
        </w:rPr>
      </w:pPr>
    </w:p>
    <w:p w14:paraId="0CE62FD4" w14:textId="657A5812" w:rsidR="00C60DA9" w:rsidRDefault="00C60DA9" w:rsidP="00C60DA9">
      <w:pPr>
        <w:ind w:left="360" w:right="113"/>
        <w:contextualSpacing/>
        <w:jc w:val="both"/>
        <w:rPr>
          <w:rFonts w:ascii="Arial" w:hAnsi="Arial" w:cs="Arial"/>
          <w:sz w:val="22"/>
          <w:szCs w:val="22"/>
          <w:lang w:val="es-ES"/>
        </w:rPr>
      </w:pPr>
      <w:r w:rsidRPr="004C396D">
        <w:rPr>
          <w:rFonts w:ascii="Arial" w:hAnsi="Arial" w:cs="Arial"/>
          <w:sz w:val="22"/>
          <w:szCs w:val="22"/>
          <w:u w:val="single"/>
          <w:lang w:val="es-ES"/>
        </w:rPr>
        <w:t>Acción</w:t>
      </w:r>
      <w:r>
        <w:rPr>
          <w:rFonts w:ascii="Arial" w:hAnsi="Arial" w:cs="Arial"/>
          <w:sz w:val="22"/>
          <w:szCs w:val="22"/>
          <w:u w:val="single"/>
          <w:lang w:val="es-ES"/>
        </w:rPr>
        <w:t xml:space="preserve"> 1</w:t>
      </w:r>
      <w:r>
        <w:rPr>
          <w:rFonts w:ascii="Arial" w:hAnsi="Arial" w:cs="Arial"/>
          <w:sz w:val="22"/>
          <w:szCs w:val="22"/>
          <w:lang w:val="es-ES"/>
        </w:rPr>
        <w:t xml:space="preserve">: </w:t>
      </w:r>
      <w:r w:rsidRPr="00C60DA9">
        <w:rPr>
          <w:rFonts w:ascii="Arial" w:hAnsi="Arial" w:cs="Arial"/>
          <w:sz w:val="22"/>
          <w:szCs w:val="22"/>
          <w:lang w:val="es-ES"/>
        </w:rPr>
        <w:t>Elaborar semestralmente y de manera conjunta con la SDS y la Subred, un informe de avances del proyecto, con destino a las autoridades judiciales, en cumplimiento a la cláusula 17 del Convenio 1201 de 2018.</w:t>
      </w:r>
    </w:p>
    <w:p w14:paraId="219194F0" w14:textId="77777777" w:rsidR="00C60DA9" w:rsidRDefault="00C60DA9" w:rsidP="00C60DA9">
      <w:pPr>
        <w:ind w:left="360" w:right="113"/>
        <w:contextualSpacing/>
        <w:jc w:val="both"/>
        <w:rPr>
          <w:rFonts w:ascii="Arial" w:hAnsi="Arial" w:cs="Arial"/>
          <w:sz w:val="22"/>
          <w:szCs w:val="22"/>
          <w:lang w:val="es-ES"/>
        </w:rPr>
      </w:pPr>
    </w:p>
    <w:p w14:paraId="75C586FE" w14:textId="7714B078" w:rsidR="00C60DA9" w:rsidRPr="00C60DA9" w:rsidRDefault="00C60DA9" w:rsidP="00C60DA9">
      <w:pPr>
        <w:ind w:left="360" w:right="113"/>
        <w:contextualSpacing/>
        <w:jc w:val="both"/>
        <w:rPr>
          <w:rFonts w:ascii="Arial" w:hAnsi="Arial" w:cs="Arial"/>
          <w:bCs/>
          <w:sz w:val="22"/>
          <w:szCs w:val="22"/>
          <w:lang w:val="es-ES"/>
        </w:rPr>
      </w:pPr>
      <w:r w:rsidRPr="004C396D">
        <w:rPr>
          <w:rFonts w:ascii="Arial" w:hAnsi="Arial" w:cs="Arial"/>
          <w:sz w:val="22"/>
          <w:szCs w:val="22"/>
          <w:u w:val="single"/>
          <w:lang w:val="es-ES"/>
        </w:rPr>
        <w:t>Segu</w:t>
      </w:r>
      <w:r>
        <w:rPr>
          <w:rFonts w:ascii="Arial" w:hAnsi="Arial" w:cs="Arial"/>
          <w:sz w:val="22"/>
          <w:szCs w:val="22"/>
          <w:u w:val="single"/>
          <w:lang w:val="es-ES"/>
        </w:rPr>
        <w:t>i</w:t>
      </w:r>
      <w:r w:rsidRPr="004C396D">
        <w:rPr>
          <w:rFonts w:ascii="Arial" w:hAnsi="Arial" w:cs="Arial"/>
          <w:sz w:val="22"/>
          <w:szCs w:val="22"/>
          <w:u w:val="single"/>
          <w:lang w:val="es-ES"/>
        </w:rPr>
        <w:t>miento</w:t>
      </w:r>
      <w:r>
        <w:rPr>
          <w:rFonts w:ascii="Arial" w:hAnsi="Arial" w:cs="Arial"/>
          <w:sz w:val="22"/>
          <w:szCs w:val="22"/>
          <w:lang w:val="es-ES"/>
        </w:rPr>
        <w:t xml:space="preserve">: </w:t>
      </w:r>
      <w:r w:rsidRPr="00C60DA9">
        <w:rPr>
          <w:rFonts w:ascii="Arial" w:hAnsi="Arial" w:cs="Arial"/>
          <w:bCs/>
          <w:sz w:val="22"/>
          <w:szCs w:val="22"/>
          <w:lang w:val="es-ES"/>
        </w:rPr>
        <w:t>S</w:t>
      </w:r>
      <w:r>
        <w:rPr>
          <w:rFonts w:ascii="Arial" w:hAnsi="Arial" w:cs="Arial"/>
          <w:bCs/>
          <w:sz w:val="22"/>
          <w:szCs w:val="22"/>
          <w:lang w:val="es-ES"/>
        </w:rPr>
        <w:t>in reporte de avance</w:t>
      </w:r>
      <w:r w:rsidRPr="00C60DA9">
        <w:rPr>
          <w:rFonts w:ascii="Arial" w:hAnsi="Arial" w:cs="Arial"/>
          <w:bCs/>
          <w:sz w:val="22"/>
          <w:szCs w:val="22"/>
          <w:lang w:val="es-ES"/>
        </w:rPr>
        <w:t>.</w:t>
      </w:r>
    </w:p>
    <w:p w14:paraId="77336862" w14:textId="1D97915F" w:rsidR="00C60DA9" w:rsidRDefault="00C60DA9" w:rsidP="009A2AE9">
      <w:pPr>
        <w:ind w:right="113"/>
        <w:contextualSpacing/>
        <w:jc w:val="both"/>
        <w:rPr>
          <w:rFonts w:ascii="Arial" w:hAnsi="Arial" w:cs="Arial"/>
          <w:sz w:val="22"/>
          <w:szCs w:val="22"/>
          <w:lang w:val="es-ES"/>
        </w:rPr>
      </w:pPr>
    </w:p>
    <w:p w14:paraId="5AB0A168" w14:textId="77777777" w:rsidR="00BC1E78" w:rsidRDefault="00BC1E78" w:rsidP="009A2AE9">
      <w:pPr>
        <w:ind w:right="113"/>
        <w:contextualSpacing/>
        <w:jc w:val="both"/>
        <w:rPr>
          <w:rFonts w:ascii="Arial" w:hAnsi="Arial" w:cs="Arial"/>
          <w:sz w:val="22"/>
          <w:szCs w:val="22"/>
          <w:lang w:val="es-ES"/>
        </w:rPr>
      </w:pPr>
    </w:p>
    <w:p w14:paraId="67979A63" w14:textId="77777777" w:rsidR="00C60DA9" w:rsidRPr="00C60DA9" w:rsidRDefault="00C60DA9" w:rsidP="00C60DA9">
      <w:pPr>
        <w:pStyle w:val="Prrafodelista"/>
        <w:numPr>
          <w:ilvl w:val="0"/>
          <w:numId w:val="14"/>
        </w:numPr>
        <w:ind w:right="113"/>
        <w:contextualSpacing/>
        <w:jc w:val="both"/>
        <w:rPr>
          <w:rFonts w:ascii="Arial" w:hAnsi="Arial" w:cs="Arial"/>
          <w:sz w:val="22"/>
          <w:szCs w:val="22"/>
        </w:rPr>
      </w:pPr>
      <w:r w:rsidRPr="00C60DA9">
        <w:rPr>
          <w:rFonts w:ascii="Arial" w:hAnsi="Arial" w:cs="Arial"/>
          <w:b/>
          <w:bCs/>
          <w:sz w:val="22"/>
          <w:szCs w:val="22"/>
          <w:u w:val="single"/>
        </w:rPr>
        <w:t>Hallazgo 3.1.3.2</w:t>
      </w:r>
      <w:r w:rsidRPr="00C60DA9">
        <w:rPr>
          <w:rFonts w:ascii="Arial" w:hAnsi="Arial" w:cs="Arial"/>
          <w:sz w:val="22"/>
          <w:szCs w:val="22"/>
        </w:rPr>
        <w:t xml:space="preserve">: </w:t>
      </w:r>
      <w:r w:rsidRPr="00C60DA9">
        <w:rPr>
          <w:rFonts w:ascii="Arial" w:hAnsi="Arial" w:cs="Arial"/>
          <w:i/>
          <w:iCs/>
          <w:sz w:val="22"/>
          <w:szCs w:val="22"/>
        </w:rPr>
        <w:t>Hallazgo administrativo por fallas en la supervisión del Convenio Interadministrativo 1201 de 2018, en lo relacionado con la Cláusula 17 del mismo</w:t>
      </w:r>
      <w:r>
        <w:rPr>
          <w:rFonts w:ascii="Arial" w:hAnsi="Arial" w:cs="Arial"/>
          <w:i/>
          <w:iCs/>
          <w:sz w:val="22"/>
          <w:szCs w:val="22"/>
        </w:rPr>
        <w:t>.</w:t>
      </w:r>
    </w:p>
    <w:p w14:paraId="3E0AB3DD" w14:textId="77777777" w:rsidR="00C60DA9" w:rsidRPr="00C60DA9" w:rsidRDefault="00C60DA9" w:rsidP="00C60DA9">
      <w:pPr>
        <w:ind w:right="113"/>
        <w:contextualSpacing/>
        <w:jc w:val="both"/>
        <w:rPr>
          <w:rFonts w:ascii="Arial" w:hAnsi="Arial" w:cs="Arial"/>
          <w:sz w:val="22"/>
          <w:szCs w:val="22"/>
        </w:rPr>
      </w:pPr>
    </w:p>
    <w:p w14:paraId="749E5D43" w14:textId="367606EE" w:rsidR="00C60DA9" w:rsidRDefault="00C60DA9" w:rsidP="00C60DA9">
      <w:pPr>
        <w:ind w:left="360" w:right="113"/>
        <w:contextualSpacing/>
        <w:jc w:val="both"/>
        <w:rPr>
          <w:rFonts w:ascii="Arial" w:hAnsi="Arial" w:cs="Arial"/>
          <w:sz w:val="22"/>
          <w:szCs w:val="22"/>
          <w:lang w:val="es-ES"/>
        </w:rPr>
      </w:pPr>
      <w:r w:rsidRPr="004C396D">
        <w:rPr>
          <w:rFonts w:ascii="Arial" w:hAnsi="Arial" w:cs="Arial"/>
          <w:sz w:val="22"/>
          <w:szCs w:val="22"/>
          <w:u w:val="single"/>
          <w:lang w:val="es-ES"/>
        </w:rPr>
        <w:t>Acción</w:t>
      </w:r>
      <w:r>
        <w:rPr>
          <w:rFonts w:ascii="Arial" w:hAnsi="Arial" w:cs="Arial"/>
          <w:sz w:val="22"/>
          <w:szCs w:val="22"/>
          <w:u w:val="single"/>
          <w:lang w:val="es-ES"/>
        </w:rPr>
        <w:t xml:space="preserve"> 2</w:t>
      </w:r>
      <w:r>
        <w:rPr>
          <w:rFonts w:ascii="Arial" w:hAnsi="Arial" w:cs="Arial"/>
          <w:sz w:val="22"/>
          <w:szCs w:val="22"/>
          <w:lang w:val="es-ES"/>
        </w:rPr>
        <w:t xml:space="preserve">: </w:t>
      </w:r>
      <w:r w:rsidRPr="00C60DA9">
        <w:rPr>
          <w:rFonts w:ascii="Arial" w:hAnsi="Arial" w:cs="Arial"/>
          <w:sz w:val="22"/>
          <w:szCs w:val="22"/>
          <w:lang w:val="es-ES"/>
        </w:rPr>
        <w:t>Comunicar por medio de documento verificable a cada uno de los responsables de la obligación de la cl</w:t>
      </w:r>
      <w:r>
        <w:rPr>
          <w:rFonts w:ascii="Arial" w:hAnsi="Arial" w:cs="Arial"/>
          <w:sz w:val="22"/>
          <w:szCs w:val="22"/>
          <w:lang w:val="es-ES"/>
        </w:rPr>
        <w:t>áu</w:t>
      </w:r>
      <w:r w:rsidRPr="00C60DA9">
        <w:rPr>
          <w:rFonts w:ascii="Arial" w:hAnsi="Arial" w:cs="Arial"/>
          <w:sz w:val="22"/>
          <w:szCs w:val="22"/>
          <w:lang w:val="es-ES"/>
        </w:rPr>
        <w:t>sula 17 del convenio 1201 sobre la obligatoriedad de la elaboración conjunta y la forma del informe a remitir al juzgado 41.</w:t>
      </w:r>
    </w:p>
    <w:p w14:paraId="4AC7B24B" w14:textId="77777777" w:rsidR="00C60DA9" w:rsidRDefault="00C60DA9" w:rsidP="00C60DA9">
      <w:pPr>
        <w:ind w:left="360" w:right="113"/>
        <w:contextualSpacing/>
        <w:jc w:val="both"/>
        <w:rPr>
          <w:rFonts w:ascii="Arial" w:hAnsi="Arial" w:cs="Arial"/>
          <w:sz w:val="22"/>
          <w:szCs w:val="22"/>
          <w:lang w:val="es-ES"/>
        </w:rPr>
      </w:pPr>
    </w:p>
    <w:p w14:paraId="7A6CD57D" w14:textId="77777777" w:rsidR="00C60DA9" w:rsidRPr="00C60DA9" w:rsidRDefault="00C60DA9" w:rsidP="00C60DA9">
      <w:pPr>
        <w:ind w:left="360" w:right="113"/>
        <w:contextualSpacing/>
        <w:jc w:val="both"/>
        <w:rPr>
          <w:rFonts w:ascii="Arial" w:hAnsi="Arial" w:cs="Arial"/>
          <w:bCs/>
          <w:sz w:val="22"/>
          <w:szCs w:val="22"/>
          <w:lang w:val="es-ES"/>
        </w:rPr>
      </w:pPr>
      <w:r w:rsidRPr="004C396D">
        <w:rPr>
          <w:rFonts w:ascii="Arial" w:hAnsi="Arial" w:cs="Arial"/>
          <w:sz w:val="22"/>
          <w:szCs w:val="22"/>
          <w:u w:val="single"/>
          <w:lang w:val="es-ES"/>
        </w:rPr>
        <w:t>Segu</w:t>
      </w:r>
      <w:r>
        <w:rPr>
          <w:rFonts w:ascii="Arial" w:hAnsi="Arial" w:cs="Arial"/>
          <w:sz w:val="22"/>
          <w:szCs w:val="22"/>
          <w:u w:val="single"/>
          <w:lang w:val="es-ES"/>
        </w:rPr>
        <w:t>i</w:t>
      </w:r>
      <w:r w:rsidRPr="004C396D">
        <w:rPr>
          <w:rFonts w:ascii="Arial" w:hAnsi="Arial" w:cs="Arial"/>
          <w:sz w:val="22"/>
          <w:szCs w:val="22"/>
          <w:u w:val="single"/>
          <w:lang w:val="es-ES"/>
        </w:rPr>
        <w:t>miento</w:t>
      </w:r>
      <w:r>
        <w:rPr>
          <w:rFonts w:ascii="Arial" w:hAnsi="Arial" w:cs="Arial"/>
          <w:sz w:val="22"/>
          <w:szCs w:val="22"/>
          <w:lang w:val="es-ES"/>
        </w:rPr>
        <w:t xml:space="preserve">: </w:t>
      </w:r>
      <w:r w:rsidRPr="00C60DA9">
        <w:rPr>
          <w:rFonts w:ascii="Arial" w:hAnsi="Arial" w:cs="Arial"/>
          <w:bCs/>
          <w:sz w:val="22"/>
          <w:szCs w:val="22"/>
          <w:lang w:val="es-ES"/>
        </w:rPr>
        <w:t>S</w:t>
      </w:r>
      <w:r>
        <w:rPr>
          <w:rFonts w:ascii="Arial" w:hAnsi="Arial" w:cs="Arial"/>
          <w:bCs/>
          <w:sz w:val="22"/>
          <w:szCs w:val="22"/>
          <w:lang w:val="es-ES"/>
        </w:rPr>
        <w:t>in reporte de avance</w:t>
      </w:r>
      <w:r w:rsidRPr="00C60DA9">
        <w:rPr>
          <w:rFonts w:ascii="Arial" w:hAnsi="Arial" w:cs="Arial"/>
          <w:bCs/>
          <w:sz w:val="22"/>
          <w:szCs w:val="22"/>
          <w:lang w:val="es-ES"/>
        </w:rPr>
        <w:t>.</w:t>
      </w:r>
    </w:p>
    <w:p w14:paraId="2FCF743F" w14:textId="6C91FE4E" w:rsidR="00C60DA9" w:rsidRDefault="00C60DA9" w:rsidP="009A2AE9">
      <w:pPr>
        <w:ind w:right="113"/>
        <w:contextualSpacing/>
        <w:jc w:val="both"/>
        <w:rPr>
          <w:rFonts w:ascii="Arial" w:hAnsi="Arial" w:cs="Arial"/>
          <w:sz w:val="22"/>
          <w:szCs w:val="22"/>
          <w:lang w:val="es-ES"/>
        </w:rPr>
      </w:pPr>
    </w:p>
    <w:p w14:paraId="37D5E65B" w14:textId="23F2F9D1" w:rsidR="00C60DA9" w:rsidRDefault="00C60DA9" w:rsidP="009A2AE9">
      <w:pPr>
        <w:ind w:right="113"/>
        <w:contextualSpacing/>
        <w:jc w:val="both"/>
        <w:rPr>
          <w:rFonts w:ascii="Arial" w:hAnsi="Arial" w:cs="Arial"/>
          <w:sz w:val="22"/>
          <w:szCs w:val="22"/>
          <w:lang w:val="es-ES"/>
        </w:rPr>
      </w:pPr>
    </w:p>
    <w:p w14:paraId="7066835E" w14:textId="04D57DFD" w:rsidR="00490DC2" w:rsidRPr="00490DC2" w:rsidRDefault="00490DC2" w:rsidP="00823EB1">
      <w:pPr>
        <w:pStyle w:val="Prrafodelista"/>
        <w:numPr>
          <w:ilvl w:val="0"/>
          <w:numId w:val="14"/>
        </w:numPr>
        <w:ind w:right="113"/>
        <w:contextualSpacing/>
        <w:jc w:val="both"/>
        <w:rPr>
          <w:rFonts w:ascii="Arial" w:hAnsi="Arial" w:cs="Arial"/>
          <w:sz w:val="22"/>
          <w:szCs w:val="22"/>
        </w:rPr>
      </w:pPr>
      <w:r w:rsidRPr="00490DC2">
        <w:rPr>
          <w:rFonts w:ascii="Arial" w:hAnsi="Arial" w:cs="Arial"/>
          <w:b/>
          <w:bCs/>
          <w:sz w:val="22"/>
          <w:szCs w:val="22"/>
          <w:u w:val="single"/>
        </w:rPr>
        <w:t>Hallazgo 3.1.3.4</w:t>
      </w:r>
      <w:r w:rsidRPr="00490DC2">
        <w:rPr>
          <w:rFonts w:ascii="Arial" w:hAnsi="Arial" w:cs="Arial"/>
          <w:sz w:val="22"/>
          <w:szCs w:val="22"/>
        </w:rPr>
        <w:t xml:space="preserve">: </w:t>
      </w:r>
      <w:r w:rsidRPr="00490DC2">
        <w:rPr>
          <w:rFonts w:ascii="Arial" w:hAnsi="Arial" w:cs="Arial"/>
          <w:i/>
          <w:iCs/>
          <w:sz w:val="22"/>
          <w:szCs w:val="22"/>
        </w:rPr>
        <w:t>Hallazgo administrativo con presunta incidencia disciplinaria por la falta de planeación respecto de las garantías contractuales y fallas en el estudio de mercado para el contrato de arrendamiento 212 de 2019, así como la no publicación de documentos contractuales en la plataforma del SECOP.</w:t>
      </w:r>
    </w:p>
    <w:p w14:paraId="0D4F1560" w14:textId="77777777" w:rsidR="00490DC2" w:rsidRPr="00490DC2" w:rsidRDefault="00490DC2" w:rsidP="00490DC2">
      <w:pPr>
        <w:ind w:right="113"/>
        <w:contextualSpacing/>
        <w:jc w:val="both"/>
        <w:rPr>
          <w:rFonts w:ascii="Arial" w:hAnsi="Arial" w:cs="Arial"/>
          <w:sz w:val="22"/>
          <w:szCs w:val="22"/>
        </w:rPr>
      </w:pPr>
    </w:p>
    <w:p w14:paraId="22E82435" w14:textId="0B5ABAD7" w:rsidR="00490DC2" w:rsidRDefault="00490DC2" w:rsidP="00490DC2">
      <w:pPr>
        <w:ind w:left="360" w:right="113"/>
        <w:contextualSpacing/>
        <w:jc w:val="both"/>
        <w:rPr>
          <w:rFonts w:ascii="Arial" w:hAnsi="Arial" w:cs="Arial"/>
          <w:sz w:val="22"/>
          <w:szCs w:val="22"/>
          <w:lang w:val="es-ES"/>
        </w:rPr>
      </w:pPr>
      <w:r w:rsidRPr="004C396D">
        <w:rPr>
          <w:rFonts w:ascii="Arial" w:hAnsi="Arial" w:cs="Arial"/>
          <w:sz w:val="22"/>
          <w:szCs w:val="22"/>
          <w:u w:val="single"/>
          <w:lang w:val="es-ES"/>
        </w:rPr>
        <w:t>Acción</w:t>
      </w:r>
      <w:r>
        <w:rPr>
          <w:rFonts w:ascii="Arial" w:hAnsi="Arial" w:cs="Arial"/>
          <w:sz w:val="22"/>
          <w:szCs w:val="22"/>
          <w:u w:val="single"/>
          <w:lang w:val="es-ES"/>
        </w:rPr>
        <w:t xml:space="preserve"> 2</w:t>
      </w:r>
      <w:r>
        <w:rPr>
          <w:rFonts w:ascii="Arial" w:hAnsi="Arial" w:cs="Arial"/>
          <w:sz w:val="22"/>
          <w:szCs w:val="22"/>
          <w:lang w:val="es-ES"/>
        </w:rPr>
        <w:t xml:space="preserve">: </w:t>
      </w:r>
      <w:r w:rsidRPr="00490DC2">
        <w:rPr>
          <w:rFonts w:ascii="Arial" w:hAnsi="Arial" w:cs="Arial"/>
          <w:sz w:val="22"/>
          <w:szCs w:val="22"/>
          <w:lang w:val="es-ES"/>
        </w:rPr>
        <w:t>Elaborar una (1) circular informativa dirigida al equipo de abogados que apoyan a la Dirección de Gestión Contractual, donde se establezca el protocolo a seguir para la publicación de documentos precontractuales en la plataforma SECOP y socializarla semestralmente.</w:t>
      </w:r>
    </w:p>
    <w:p w14:paraId="32BE87FF" w14:textId="77777777" w:rsidR="00490DC2" w:rsidRDefault="00490DC2" w:rsidP="00490DC2">
      <w:pPr>
        <w:ind w:left="360" w:right="113"/>
        <w:contextualSpacing/>
        <w:jc w:val="both"/>
        <w:rPr>
          <w:rFonts w:ascii="Arial" w:hAnsi="Arial" w:cs="Arial"/>
          <w:sz w:val="22"/>
          <w:szCs w:val="22"/>
          <w:lang w:val="es-ES"/>
        </w:rPr>
      </w:pPr>
    </w:p>
    <w:p w14:paraId="3BBBF817" w14:textId="77777777" w:rsidR="00490DC2" w:rsidRPr="00C60DA9" w:rsidRDefault="00490DC2" w:rsidP="00490DC2">
      <w:pPr>
        <w:ind w:left="360" w:right="113"/>
        <w:contextualSpacing/>
        <w:jc w:val="both"/>
        <w:rPr>
          <w:rFonts w:ascii="Arial" w:hAnsi="Arial" w:cs="Arial"/>
          <w:bCs/>
          <w:sz w:val="22"/>
          <w:szCs w:val="22"/>
          <w:lang w:val="es-ES"/>
        </w:rPr>
      </w:pPr>
      <w:r w:rsidRPr="004C396D">
        <w:rPr>
          <w:rFonts w:ascii="Arial" w:hAnsi="Arial" w:cs="Arial"/>
          <w:sz w:val="22"/>
          <w:szCs w:val="22"/>
          <w:u w:val="single"/>
          <w:lang w:val="es-ES"/>
        </w:rPr>
        <w:t>Segu</w:t>
      </w:r>
      <w:r>
        <w:rPr>
          <w:rFonts w:ascii="Arial" w:hAnsi="Arial" w:cs="Arial"/>
          <w:sz w:val="22"/>
          <w:szCs w:val="22"/>
          <w:u w:val="single"/>
          <w:lang w:val="es-ES"/>
        </w:rPr>
        <w:t>i</w:t>
      </w:r>
      <w:r w:rsidRPr="004C396D">
        <w:rPr>
          <w:rFonts w:ascii="Arial" w:hAnsi="Arial" w:cs="Arial"/>
          <w:sz w:val="22"/>
          <w:szCs w:val="22"/>
          <w:u w:val="single"/>
          <w:lang w:val="es-ES"/>
        </w:rPr>
        <w:t>miento</w:t>
      </w:r>
      <w:r>
        <w:rPr>
          <w:rFonts w:ascii="Arial" w:hAnsi="Arial" w:cs="Arial"/>
          <w:sz w:val="22"/>
          <w:szCs w:val="22"/>
          <w:lang w:val="es-ES"/>
        </w:rPr>
        <w:t xml:space="preserve">: </w:t>
      </w:r>
      <w:r w:rsidRPr="00C60DA9">
        <w:rPr>
          <w:rFonts w:ascii="Arial" w:hAnsi="Arial" w:cs="Arial"/>
          <w:bCs/>
          <w:sz w:val="22"/>
          <w:szCs w:val="22"/>
          <w:lang w:val="es-ES"/>
        </w:rPr>
        <w:t>Se realizó circular informativa dirigida al equipo de la Direcci</w:t>
      </w:r>
      <w:r>
        <w:rPr>
          <w:rFonts w:ascii="Arial" w:hAnsi="Arial" w:cs="Arial"/>
          <w:bCs/>
          <w:sz w:val="22"/>
          <w:szCs w:val="22"/>
          <w:lang w:val="es-ES"/>
        </w:rPr>
        <w:t>ó</w:t>
      </w:r>
      <w:r w:rsidRPr="00C60DA9">
        <w:rPr>
          <w:rFonts w:ascii="Arial" w:hAnsi="Arial" w:cs="Arial"/>
          <w:bCs/>
          <w:sz w:val="22"/>
          <w:szCs w:val="22"/>
          <w:lang w:val="es-ES"/>
        </w:rPr>
        <w:t>n de Gesti</w:t>
      </w:r>
      <w:r>
        <w:rPr>
          <w:rFonts w:ascii="Arial" w:hAnsi="Arial" w:cs="Arial"/>
          <w:bCs/>
          <w:sz w:val="22"/>
          <w:szCs w:val="22"/>
          <w:lang w:val="es-ES"/>
        </w:rPr>
        <w:t>ó</w:t>
      </w:r>
      <w:r w:rsidRPr="00C60DA9">
        <w:rPr>
          <w:rFonts w:ascii="Arial" w:hAnsi="Arial" w:cs="Arial"/>
          <w:bCs/>
          <w:sz w:val="22"/>
          <w:szCs w:val="22"/>
          <w:lang w:val="es-ES"/>
        </w:rPr>
        <w:t>n Contractual</w:t>
      </w:r>
      <w:r>
        <w:rPr>
          <w:rFonts w:ascii="Arial" w:hAnsi="Arial" w:cs="Arial"/>
          <w:bCs/>
          <w:sz w:val="22"/>
          <w:szCs w:val="22"/>
          <w:lang w:val="es-ES"/>
        </w:rPr>
        <w:t xml:space="preserve"> </w:t>
      </w:r>
      <w:r w:rsidRPr="00C60DA9">
        <w:rPr>
          <w:rFonts w:ascii="Arial" w:hAnsi="Arial" w:cs="Arial"/>
          <w:bCs/>
          <w:sz w:val="22"/>
          <w:szCs w:val="22"/>
          <w:lang w:val="es-ES"/>
        </w:rPr>
        <w:t>y socializó el protocolo para la publicación los documentos en SECOP para los trámites de contratos de prestación de servicios profesionales y de apoyo a la gestión, radicado</w:t>
      </w:r>
      <w:r>
        <w:rPr>
          <w:rFonts w:ascii="Arial" w:hAnsi="Arial" w:cs="Arial"/>
          <w:bCs/>
          <w:sz w:val="22"/>
          <w:szCs w:val="22"/>
          <w:lang w:val="es-ES"/>
        </w:rPr>
        <w:t xml:space="preserve"> </w:t>
      </w:r>
      <w:r w:rsidRPr="00C60DA9">
        <w:rPr>
          <w:rFonts w:ascii="Arial" w:hAnsi="Arial" w:cs="Arial"/>
          <w:bCs/>
          <w:sz w:val="22"/>
          <w:szCs w:val="22"/>
          <w:lang w:val="es-ES"/>
        </w:rPr>
        <w:t>20203100048293 de fecha 27 de noviembre de 2020.</w:t>
      </w:r>
    </w:p>
    <w:p w14:paraId="35297102" w14:textId="77777777" w:rsidR="00490DC2" w:rsidRPr="00C60DA9" w:rsidRDefault="00490DC2" w:rsidP="00490DC2">
      <w:pPr>
        <w:ind w:left="360" w:right="113"/>
        <w:contextualSpacing/>
        <w:jc w:val="both"/>
        <w:rPr>
          <w:rFonts w:ascii="Arial" w:hAnsi="Arial" w:cs="Arial"/>
          <w:bCs/>
          <w:sz w:val="22"/>
          <w:szCs w:val="22"/>
          <w:lang w:val="es-ES"/>
        </w:rPr>
      </w:pPr>
    </w:p>
    <w:p w14:paraId="11E12DB9" w14:textId="77777777" w:rsidR="00490DC2" w:rsidRPr="00C60DA9" w:rsidRDefault="00490DC2" w:rsidP="00490DC2">
      <w:pPr>
        <w:ind w:left="360" w:right="113"/>
        <w:contextualSpacing/>
        <w:jc w:val="both"/>
        <w:rPr>
          <w:rFonts w:ascii="Arial" w:hAnsi="Arial" w:cs="Arial"/>
          <w:b/>
          <w:sz w:val="22"/>
          <w:szCs w:val="22"/>
          <w:lang w:val="es-ES"/>
        </w:rPr>
      </w:pPr>
      <w:r w:rsidRPr="00C60DA9">
        <w:rPr>
          <w:rFonts w:ascii="Arial" w:hAnsi="Arial" w:cs="Arial"/>
          <w:b/>
          <w:sz w:val="22"/>
          <w:szCs w:val="22"/>
          <w:lang w:val="es-ES"/>
        </w:rPr>
        <w:t>Se encuentra pendiente la segunda socialización de la circular informativa para cumplir con la meta propuesta en el Plan enviado por Sivicof.</w:t>
      </w:r>
    </w:p>
    <w:p w14:paraId="3B6688B7" w14:textId="06A3DD70" w:rsidR="00C60DA9" w:rsidRDefault="00C60DA9" w:rsidP="00490DC2">
      <w:pPr>
        <w:ind w:left="360" w:right="113"/>
        <w:contextualSpacing/>
        <w:jc w:val="both"/>
        <w:rPr>
          <w:rFonts w:ascii="Arial" w:hAnsi="Arial" w:cs="Arial"/>
          <w:sz w:val="22"/>
          <w:szCs w:val="22"/>
          <w:lang w:val="es-ES"/>
        </w:rPr>
      </w:pPr>
    </w:p>
    <w:p w14:paraId="2AAF6FE4" w14:textId="27644131" w:rsidR="00490DC2" w:rsidRDefault="00490DC2" w:rsidP="009A2AE9">
      <w:pPr>
        <w:ind w:right="113"/>
        <w:contextualSpacing/>
        <w:jc w:val="both"/>
        <w:rPr>
          <w:rFonts w:ascii="Arial" w:hAnsi="Arial" w:cs="Arial"/>
          <w:sz w:val="22"/>
          <w:szCs w:val="22"/>
          <w:lang w:val="es-ES"/>
        </w:rPr>
      </w:pPr>
    </w:p>
    <w:p w14:paraId="4395D697" w14:textId="64395B46" w:rsidR="00490DC2" w:rsidRPr="00490DC2" w:rsidRDefault="00490DC2" w:rsidP="005609AE">
      <w:pPr>
        <w:pStyle w:val="Prrafodelista"/>
        <w:numPr>
          <w:ilvl w:val="0"/>
          <w:numId w:val="14"/>
        </w:numPr>
        <w:ind w:right="113"/>
        <w:contextualSpacing/>
        <w:jc w:val="both"/>
        <w:rPr>
          <w:rFonts w:ascii="Arial" w:hAnsi="Arial" w:cs="Arial"/>
          <w:sz w:val="22"/>
          <w:szCs w:val="22"/>
        </w:rPr>
      </w:pPr>
      <w:r w:rsidRPr="00490DC2">
        <w:rPr>
          <w:rFonts w:ascii="Arial" w:hAnsi="Arial" w:cs="Arial"/>
          <w:b/>
          <w:bCs/>
          <w:sz w:val="22"/>
          <w:szCs w:val="22"/>
          <w:u w:val="single"/>
        </w:rPr>
        <w:t>Hallazgo 3.2.1.1</w:t>
      </w:r>
      <w:r w:rsidRPr="00490DC2">
        <w:rPr>
          <w:rFonts w:ascii="Arial" w:hAnsi="Arial" w:cs="Arial"/>
          <w:sz w:val="22"/>
          <w:szCs w:val="22"/>
        </w:rPr>
        <w:t xml:space="preserve">: </w:t>
      </w:r>
      <w:r w:rsidRPr="00490DC2">
        <w:rPr>
          <w:rFonts w:ascii="Arial" w:hAnsi="Arial" w:cs="Arial"/>
          <w:i/>
          <w:iCs/>
          <w:sz w:val="22"/>
          <w:szCs w:val="22"/>
        </w:rPr>
        <w:t>Hallazgo administrativo por inconsistencias en la información presupuestal registrada en el Plan de Acción 2016 - 2020 Componente de gestión e inversión por entidad con corte a 31/12/2019, en la reportada en el Sistema de Vigilancia y Control Fiscal -SIVICOF y en la suministrada por la ERU en relación con las Metas 1 y 2 del Proyecto 83.</w:t>
      </w:r>
    </w:p>
    <w:p w14:paraId="076F6659" w14:textId="77777777" w:rsidR="00490DC2" w:rsidRPr="00490DC2" w:rsidRDefault="00490DC2" w:rsidP="00490DC2">
      <w:pPr>
        <w:ind w:right="113"/>
        <w:contextualSpacing/>
        <w:jc w:val="both"/>
        <w:rPr>
          <w:rFonts w:ascii="Arial" w:hAnsi="Arial" w:cs="Arial"/>
          <w:sz w:val="22"/>
          <w:szCs w:val="22"/>
        </w:rPr>
      </w:pPr>
    </w:p>
    <w:p w14:paraId="11CD38BD" w14:textId="1505DF48" w:rsidR="00490DC2" w:rsidRDefault="00490DC2" w:rsidP="00490DC2">
      <w:pPr>
        <w:ind w:left="360" w:right="113"/>
        <w:contextualSpacing/>
        <w:jc w:val="both"/>
        <w:rPr>
          <w:rFonts w:ascii="Arial" w:hAnsi="Arial" w:cs="Arial"/>
          <w:sz w:val="22"/>
          <w:szCs w:val="22"/>
          <w:lang w:val="es-ES"/>
        </w:rPr>
      </w:pPr>
      <w:r w:rsidRPr="004C396D">
        <w:rPr>
          <w:rFonts w:ascii="Arial" w:hAnsi="Arial" w:cs="Arial"/>
          <w:sz w:val="22"/>
          <w:szCs w:val="22"/>
          <w:u w:val="single"/>
          <w:lang w:val="es-ES"/>
        </w:rPr>
        <w:t>Acción</w:t>
      </w:r>
      <w:r>
        <w:rPr>
          <w:rFonts w:ascii="Arial" w:hAnsi="Arial" w:cs="Arial"/>
          <w:sz w:val="22"/>
          <w:szCs w:val="22"/>
          <w:u w:val="single"/>
          <w:lang w:val="es-ES"/>
        </w:rPr>
        <w:t xml:space="preserve"> 1</w:t>
      </w:r>
      <w:r>
        <w:rPr>
          <w:rFonts w:ascii="Arial" w:hAnsi="Arial" w:cs="Arial"/>
          <w:sz w:val="22"/>
          <w:szCs w:val="22"/>
          <w:lang w:val="es-ES"/>
        </w:rPr>
        <w:t xml:space="preserve">: </w:t>
      </w:r>
      <w:r w:rsidRPr="00490DC2">
        <w:rPr>
          <w:rFonts w:ascii="Arial" w:hAnsi="Arial" w:cs="Arial"/>
          <w:sz w:val="22"/>
          <w:szCs w:val="22"/>
          <w:lang w:val="es-ES"/>
        </w:rPr>
        <w:t>Efectuar 2 mesas de trabajo al año, mediante las cuales se realice la conciliación de la información generada por las diferentes áreas en relación con la ejecución presupuestal.</w:t>
      </w:r>
    </w:p>
    <w:p w14:paraId="1D538C9F" w14:textId="77777777" w:rsidR="00490DC2" w:rsidRDefault="00490DC2" w:rsidP="00490DC2">
      <w:pPr>
        <w:ind w:left="360" w:right="113"/>
        <w:contextualSpacing/>
        <w:jc w:val="both"/>
        <w:rPr>
          <w:rFonts w:ascii="Arial" w:hAnsi="Arial" w:cs="Arial"/>
          <w:sz w:val="22"/>
          <w:szCs w:val="22"/>
          <w:lang w:val="es-ES"/>
        </w:rPr>
      </w:pPr>
    </w:p>
    <w:p w14:paraId="090673B8" w14:textId="77777777" w:rsidR="00490DC2" w:rsidRPr="00C60DA9" w:rsidRDefault="00490DC2" w:rsidP="00490DC2">
      <w:pPr>
        <w:ind w:left="360" w:right="113"/>
        <w:contextualSpacing/>
        <w:jc w:val="both"/>
        <w:rPr>
          <w:rFonts w:ascii="Arial" w:hAnsi="Arial" w:cs="Arial"/>
          <w:bCs/>
          <w:sz w:val="22"/>
          <w:szCs w:val="22"/>
          <w:lang w:val="es-ES"/>
        </w:rPr>
      </w:pPr>
      <w:r w:rsidRPr="004C396D">
        <w:rPr>
          <w:rFonts w:ascii="Arial" w:hAnsi="Arial" w:cs="Arial"/>
          <w:sz w:val="22"/>
          <w:szCs w:val="22"/>
          <w:u w:val="single"/>
          <w:lang w:val="es-ES"/>
        </w:rPr>
        <w:t>Segu</w:t>
      </w:r>
      <w:r>
        <w:rPr>
          <w:rFonts w:ascii="Arial" w:hAnsi="Arial" w:cs="Arial"/>
          <w:sz w:val="22"/>
          <w:szCs w:val="22"/>
          <w:u w:val="single"/>
          <w:lang w:val="es-ES"/>
        </w:rPr>
        <w:t>i</w:t>
      </w:r>
      <w:r w:rsidRPr="004C396D">
        <w:rPr>
          <w:rFonts w:ascii="Arial" w:hAnsi="Arial" w:cs="Arial"/>
          <w:sz w:val="22"/>
          <w:szCs w:val="22"/>
          <w:u w:val="single"/>
          <w:lang w:val="es-ES"/>
        </w:rPr>
        <w:t>miento</w:t>
      </w:r>
      <w:r>
        <w:rPr>
          <w:rFonts w:ascii="Arial" w:hAnsi="Arial" w:cs="Arial"/>
          <w:sz w:val="22"/>
          <w:szCs w:val="22"/>
          <w:lang w:val="es-ES"/>
        </w:rPr>
        <w:t xml:space="preserve">: </w:t>
      </w:r>
      <w:r w:rsidRPr="00C60DA9">
        <w:rPr>
          <w:rFonts w:ascii="Arial" w:hAnsi="Arial" w:cs="Arial"/>
          <w:bCs/>
          <w:sz w:val="22"/>
          <w:szCs w:val="22"/>
          <w:lang w:val="es-ES"/>
        </w:rPr>
        <w:t>S</w:t>
      </w:r>
      <w:r>
        <w:rPr>
          <w:rFonts w:ascii="Arial" w:hAnsi="Arial" w:cs="Arial"/>
          <w:bCs/>
          <w:sz w:val="22"/>
          <w:szCs w:val="22"/>
          <w:lang w:val="es-ES"/>
        </w:rPr>
        <w:t>in reporte de avance</w:t>
      </w:r>
      <w:r w:rsidRPr="00C60DA9">
        <w:rPr>
          <w:rFonts w:ascii="Arial" w:hAnsi="Arial" w:cs="Arial"/>
          <w:bCs/>
          <w:sz w:val="22"/>
          <w:szCs w:val="22"/>
          <w:lang w:val="es-ES"/>
        </w:rPr>
        <w:t>.</w:t>
      </w:r>
    </w:p>
    <w:p w14:paraId="4C25B397" w14:textId="452CFFF4" w:rsidR="00490DC2" w:rsidRDefault="00490DC2" w:rsidP="009A2AE9">
      <w:pPr>
        <w:ind w:right="113"/>
        <w:contextualSpacing/>
        <w:jc w:val="both"/>
        <w:rPr>
          <w:rFonts w:ascii="Arial" w:hAnsi="Arial" w:cs="Arial"/>
          <w:sz w:val="22"/>
          <w:szCs w:val="22"/>
          <w:lang w:val="es-ES"/>
        </w:rPr>
      </w:pPr>
    </w:p>
    <w:p w14:paraId="6A640011" w14:textId="77777777" w:rsidR="00BC1E78" w:rsidRDefault="00BC1E78" w:rsidP="009A2AE9">
      <w:pPr>
        <w:ind w:right="113"/>
        <w:contextualSpacing/>
        <w:jc w:val="both"/>
        <w:rPr>
          <w:rFonts w:ascii="Arial" w:hAnsi="Arial" w:cs="Arial"/>
          <w:sz w:val="22"/>
          <w:szCs w:val="22"/>
          <w:lang w:val="es-ES"/>
        </w:rPr>
      </w:pPr>
    </w:p>
    <w:p w14:paraId="3AA050C8" w14:textId="77777777" w:rsidR="00490DC2" w:rsidRPr="00490DC2" w:rsidRDefault="00490DC2" w:rsidP="00490DC2">
      <w:pPr>
        <w:pStyle w:val="Prrafodelista"/>
        <w:numPr>
          <w:ilvl w:val="0"/>
          <w:numId w:val="14"/>
        </w:numPr>
        <w:ind w:right="113"/>
        <w:contextualSpacing/>
        <w:jc w:val="both"/>
        <w:rPr>
          <w:rFonts w:ascii="Arial" w:hAnsi="Arial" w:cs="Arial"/>
          <w:sz w:val="22"/>
          <w:szCs w:val="22"/>
        </w:rPr>
      </w:pPr>
      <w:r w:rsidRPr="00490DC2">
        <w:rPr>
          <w:rFonts w:ascii="Arial" w:hAnsi="Arial" w:cs="Arial"/>
          <w:b/>
          <w:bCs/>
          <w:sz w:val="22"/>
          <w:szCs w:val="22"/>
          <w:u w:val="single"/>
        </w:rPr>
        <w:t>Hallazgo 3.2.1.1</w:t>
      </w:r>
      <w:r w:rsidRPr="00490DC2">
        <w:rPr>
          <w:rFonts w:ascii="Arial" w:hAnsi="Arial" w:cs="Arial"/>
          <w:sz w:val="22"/>
          <w:szCs w:val="22"/>
        </w:rPr>
        <w:t xml:space="preserve">: </w:t>
      </w:r>
      <w:r w:rsidRPr="00490DC2">
        <w:rPr>
          <w:rFonts w:ascii="Arial" w:hAnsi="Arial" w:cs="Arial"/>
          <w:i/>
          <w:iCs/>
          <w:sz w:val="22"/>
          <w:szCs w:val="22"/>
        </w:rPr>
        <w:t>Hallazgo administrativo por inconsistencias en la información presupuestal registrada en el Plan de Acción 2016 - 2020 Componente de gestión e inversión por entidad con corte a 31/12/2019, en la reportada en el Sistema de Vigilancia y Control Fiscal -SIVICOF y en la suministrada por la ERU en relación con las Metas 1 y 2 del Proyecto 83.</w:t>
      </w:r>
    </w:p>
    <w:p w14:paraId="3347CC64" w14:textId="77777777" w:rsidR="00490DC2" w:rsidRPr="00490DC2" w:rsidRDefault="00490DC2" w:rsidP="00490DC2">
      <w:pPr>
        <w:ind w:right="113"/>
        <w:contextualSpacing/>
        <w:jc w:val="both"/>
        <w:rPr>
          <w:rFonts w:ascii="Arial" w:hAnsi="Arial" w:cs="Arial"/>
          <w:sz w:val="22"/>
          <w:szCs w:val="22"/>
        </w:rPr>
      </w:pPr>
    </w:p>
    <w:p w14:paraId="101A1FD9" w14:textId="0F73A4CF" w:rsidR="00490DC2" w:rsidRDefault="00490DC2" w:rsidP="00490DC2">
      <w:pPr>
        <w:ind w:left="360" w:right="113"/>
        <w:contextualSpacing/>
        <w:jc w:val="both"/>
        <w:rPr>
          <w:rFonts w:ascii="Arial" w:hAnsi="Arial" w:cs="Arial"/>
          <w:sz w:val="22"/>
          <w:szCs w:val="22"/>
          <w:lang w:val="es-ES"/>
        </w:rPr>
      </w:pPr>
      <w:r w:rsidRPr="004C396D">
        <w:rPr>
          <w:rFonts w:ascii="Arial" w:hAnsi="Arial" w:cs="Arial"/>
          <w:sz w:val="22"/>
          <w:szCs w:val="22"/>
          <w:u w:val="single"/>
          <w:lang w:val="es-ES"/>
        </w:rPr>
        <w:t>Acción</w:t>
      </w:r>
      <w:r>
        <w:rPr>
          <w:rFonts w:ascii="Arial" w:hAnsi="Arial" w:cs="Arial"/>
          <w:sz w:val="22"/>
          <w:szCs w:val="22"/>
          <w:u w:val="single"/>
          <w:lang w:val="es-ES"/>
        </w:rPr>
        <w:t xml:space="preserve"> 2</w:t>
      </w:r>
      <w:r>
        <w:rPr>
          <w:rFonts w:ascii="Arial" w:hAnsi="Arial" w:cs="Arial"/>
          <w:sz w:val="22"/>
          <w:szCs w:val="22"/>
          <w:lang w:val="es-ES"/>
        </w:rPr>
        <w:t xml:space="preserve">: </w:t>
      </w:r>
      <w:r w:rsidRPr="00490DC2">
        <w:rPr>
          <w:rFonts w:ascii="Arial" w:hAnsi="Arial" w:cs="Arial"/>
          <w:sz w:val="22"/>
          <w:szCs w:val="22"/>
          <w:lang w:val="es-ES"/>
        </w:rPr>
        <w:t>Realizar 1 capacitación sobre el sistema de información, con el personal de la Empresa que participa en los diferentes procedimientos relacionados con la ejecución presupuestal.</w:t>
      </w:r>
    </w:p>
    <w:p w14:paraId="628664BA" w14:textId="77777777" w:rsidR="00490DC2" w:rsidRDefault="00490DC2" w:rsidP="00490DC2">
      <w:pPr>
        <w:ind w:left="360" w:right="113"/>
        <w:contextualSpacing/>
        <w:jc w:val="both"/>
        <w:rPr>
          <w:rFonts w:ascii="Arial" w:hAnsi="Arial" w:cs="Arial"/>
          <w:sz w:val="22"/>
          <w:szCs w:val="22"/>
          <w:lang w:val="es-ES"/>
        </w:rPr>
      </w:pPr>
    </w:p>
    <w:p w14:paraId="55447443" w14:textId="77777777" w:rsidR="00490DC2" w:rsidRPr="00C60DA9" w:rsidRDefault="00490DC2" w:rsidP="00490DC2">
      <w:pPr>
        <w:ind w:left="360" w:right="113"/>
        <w:contextualSpacing/>
        <w:jc w:val="both"/>
        <w:rPr>
          <w:rFonts w:ascii="Arial" w:hAnsi="Arial" w:cs="Arial"/>
          <w:bCs/>
          <w:sz w:val="22"/>
          <w:szCs w:val="22"/>
          <w:lang w:val="es-ES"/>
        </w:rPr>
      </w:pPr>
      <w:r w:rsidRPr="004C396D">
        <w:rPr>
          <w:rFonts w:ascii="Arial" w:hAnsi="Arial" w:cs="Arial"/>
          <w:sz w:val="22"/>
          <w:szCs w:val="22"/>
          <w:u w:val="single"/>
          <w:lang w:val="es-ES"/>
        </w:rPr>
        <w:t>Segu</w:t>
      </w:r>
      <w:r>
        <w:rPr>
          <w:rFonts w:ascii="Arial" w:hAnsi="Arial" w:cs="Arial"/>
          <w:sz w:val="22"/>
          <w:szCs w:val="22"/>
          <w:u w:val="single"/>
          <w:lang w:val="es-ES"/>
        </w:rPr>
        <w:t>i</w:t>
      </w:r>
      <w:r w:rsidRPr="004C396D">
        <w:rPr>
          <w:rFonts w:ascii="Arial" w:hAnsi="Arial" w:cs="Arial"/>
          <w:sz w:val="22"/>
          <w:szCs w:val="22"/>
          <w:u w:val="single"/>
          <w:lang w:val="es-ES"/>
        </w:rPr>
        <w:t>miento</w:t>
      </w:r>
      <w:r>
        <w:rPr>
          <w:rFonts w:ascii="Arial" w:hAnsi="Arial" w:cs="Arial"/>
          <w:sz w:val="22"/>
          <w:szCs w:val="22"/>
          <w:lang w:val="es-ES"/>
        </w:rPr>
        <w:t xml:space="preserve">: </w:t>
      </w:r>
      <w:r w:rsidRPr="00C60DA9">
        <w:rPr>
          <w:rFonts w:ascii="Arial" w:hAnsi="Arial" w:cs="Arial"/>
          <w:bCs/>
          <w:sz w:val="22"/>
          <w:szCs w:val="22"/>
          <w:lang w:val="es-ES"/>
        </w:rPr>
        <w:t>S</w:t>
      </w:r>
      <w:r>
        <w:rPr>
          <w:rFonts w:ascii="Arial" w:hAnsi="Arial" w:cs="Arial"/>
          <w:bCs/>
          <w:sz w:val="22"/>
          <w:szCs w:val="22"/>
          <w:lang w:val="es-ES"/>
        </w:rPr>
        <w:t>in reporte de avance</w:t>
      </w:r>
      <w:r w:rsidRPr="00C60DA9">
        <w:rPr>
          <w:rFonts w:ascii="Arial" w:hAnsi="Arial" w:cs="Arial"/>
          <w:bCs/>
          <w:sz w:val="22"/>
          <w:szCs w:val="22"/>
          <w:lang w:val="es-ES"/>
        </w:rPr>
        <w:t>.</w:t>
      </w:r>
    </w:p>
    <w:p w14:paraId="19A86DDE" w14:textId="3E2D2387" w:rsidR="00490DC2" w:rsidRDefault="00490DC2" w:rsidP="009A2AE9">
      <w:pPr>
        <w:ind w:right="113"/>
        <w:contextualSpacing/>
        <w:jc w:val="both"/>
        <w:rPr>
          <w:rFonts w:ascii="Arial" w:hAnsi="Arial" w:cs="Arial"/>
          <w:sz w:val="22"/>
          <w:szCs w:val="22"/>
          <w:lang w:val="es-ES"/>
        </w:rPr>
      </w:pPr>
    </w:p>
    <w:p w14:paraId="64B8CF2D" w14:textId="20F0E916" w:rsidR="00490DC2" w:rsidRDefault="00490DC2" w:rsidP="009A2AE9">
      <w:pPr>
        <w:ind w:right="113"/>
        <w:contextualSpacing/>
        <w:jc w:val="both"/>
        <w:rPr>
          <w:rFonts w:ascii="Arial" w:hAnsi="Arial" w:cs="Arial"/>
          <w:sz w:val="22"/>
          <w:szCs w:val="22"/>
          <w:lang w:val="es-ES"/>
        </w:rPr>
      </w:pPr>
    </w:p>
    <w:p w14:paraId="47A67B5B" w14:textId="51E8F375" w:rsidR="00FE6727" w:rsidRPr="00FE6727" w:rsidRDefault="00FE6727" w:rsidP="00D970FD">
      <w:pPr>
        <w:pStyle w:val="Prrafodelista"/>
        <w:numPr>
          <w:ilvl w:val="0"/>
          <w:numId w:val="14"/>
        </w:numPr>
        <w:ind w:right="113"/>
        <w:contextualSpacing/>
        <w:jc w:val="both"/>
        <w:rPr>
          <w:rFonts w:ascii="Arial" w:hAnsi="Arial" w:cs="Arial"/>
          <w:sz w:val="22"/>
          <w:szCs w:val="22"/>
        </w:rPr>
      </w:pPr>
      <w:r w:rsidRPr="00FE6727">
        <w:rPr>
          <w:rFonts w:ascii="Arial" w:hAnsi="Arial" w:cs="Arial"/>
          <w:b/>
          <w:bCs/>
          <w:sz w:val="22"/>
          <w:szCs w:val="22"/>
          <w:u w:val="single"/>
        </w:rPr>
        <w:t>Hallazgo 3.2.1.2</w:t>
      </w:r>
      <w:r w:rsidRPr="00FE6727">
        <w:rPr>
          <w:rFonts w:ascii="Arial" w:hAnsi="Arial" w:cs="Arial"/>
          <w:sz w:val="22"/>
          <w:szCs w:val="22"/>
        </w:rPr>
        <w:t xml:space="preserve">: </w:t>
      </w:r>
      <w:r w:rsidRPr="00FE6727">
        <w:rPr>
          <w:rFonts w:ascii="Arial" w:hAnsi="Arial" w:cs="Arial"/>
          <w:i/>
          <w:iCs/>
          <w:sz w:val="22"/>
          <w:szCs w:val="22"/>
        </w:rPr>
        <w:t>Hallazgo administrativo y fiscal con presunta incidencia disciplinaria, por la inversión realizada en la manzana 22 para el proyecto de Mobiliario Urbano tipo contenedores y no lograr recuperar los recursos invertidos, presentándose una pérdida en los recursos en un proyecto cuyo fin era el aprovechamiento económico del predio de propiedad de la ERU, por valor de $2.579.435.704.</w:t>
      </w:r>
    </w:p>
    <w:p w14:paraId="70D0A9F1" w14:textId="77777777" w:rsidR="00FE6727" w:rsidRPr="00FE6727" w:rsidRDefault="00FE6727" w:rsidP="00FE6727">
      <w:pPr>
        <w:ind w:right="113"/>
        <w:contextualSpacing/>
        <w:jc w:val="both"/>
        <w:rPr>
          <w:rFonts w:ascii="Arial" w:hAnsi="Arial" w:cs="Arial"/>
          <w:sz w:val="22"/>
          <w:szCs w:val="22"/>
        </w:rPr>
      </w:pPr>
    </w:p>
    <w:p w14:paraId="4F82C1D5" w14:textId="0D681D6B" w:rsidR="00FE6727" w:rsidRDefault="00FE6727" w:rsidP="00FE6727">
      <w:pPr>
        <w:ind w:left="360" w:right="113"/>
        <w:contextualSpacing/>
        <w:jc w:val="both"/>
        <w:rPr>
          <w:rFonts w:ascii="Arial" w:hAnsi="Arial" w:cs="Arial"/>
          <w:sz w:val="22"/>
          <w:szCs w:val="22"/>
          <w:lang w:val="es-ES"/>
        </w:rPr>
      </w:pPr>
      <w:r w:rsidRPr="004C396D">
        <w:rPr>
          <w:rFonts w:ascii="Arial" w:hAnsi="Arial" w:cs="Arial"/>
          <w:sz w:val="22"/>
          <w:szCs w:val="22"/>
          <w:u w:val="single"/>
          <w:lang w:val="es-ES"/>
        </w:rPr>
        <w:t>Acción</w:t>
      </w:r>
      <w:r>
        <w:rPr>
          <w:rFonts w:ascii="Arial" w:hAnsi="Arial" w:cs="Arial"/>
          <w:sz w:val="22"/>
          <w:szCs w:val="22"/>
          <w:u w:val="single"/>
          <w:lang w:val="es-ES"/>
        </w:rPr>
        <w:t xml:space="preserve"> 1</w:t>
      </w:r>
      <w:r>
        <w:rPr>
          <w:rFonts w:ascii="Arial" w:hAnsi="Arial" w:cs="Arial"/>
          <w:sz w:val="22"/>
          <w:szCs w:val="22"/>
          <w:lang w:val="es-ES"/>
        </w:rPr>
        <w:t xml:space="preserve">: </w:t>
      </w:r>
      <w:r w:rsidRPr="00FE6727">
        <w:rPr>
          <w:rFonts w:ascii="Arial" w:hAnsi="Arial" w:cs="Arial"/>
          <w:sz w:val="22"/>
          <w:szCs w:val="22"/>
          <w:lang w:val="es-ES"/>
        </w:rPr>
        <w:t>Incluir dentro de la estructuración financiera del nuevo proceso de contratación, la recuperación de la totalidad del capital invertido en el proyecto de mobiliario urbano para el desarrollo temporal de la manzana 22.</w:t>
      </w:r>
    </w:p>
    <w:p w14:paraId="6E3D3768" w14:textId="77777777" w:rsidR="00FE6727" w:rsidRDefault="00FE6727" w:rsidP="00FE6727">
      <w:pPr>
        <w:ind w:left="360" w:right="113"/>
        <w:contextualSpacing/>
        <w:jc w:val="both"/>
        <w:rPr>
          <w:rFonts w:ascii="Arial" w:hAnsi="Arial" w:cs="Arial"/>
          <w:sz w:val="22"/>
          <w:szCs w:val="22"/>
          <w:lang w:val="es-ES"/>
        </w:rPr>
      </w:pPr>
    </w:p>
    <w:p w14:paraId="552AAE82" w14:textId="71AB224F" w:rsidR="00490DC2" w:rsidRDefault="00FE6727" w:rsidP="00FE6727">
      <w:pPr>
        <w:ind w:left="360" w:right="113"/>
        <w:contextualSpacing/>
        <w:jc w:val="both"/>
        <w:rPr>
          <w:rFonts w:ascii="Arial" w:hAnsi="Arial" w:cs="Arial"/>
          <w:bCs/>
          <w:sz w:val="22"/>
          <w:szCs w:val="22"/>
          <w:lang w:val="es-ES"/>
        </w:rPr>
      </w:pPr>
      <w:r w:rsidRPr="004C396D">
        <w:rPr>
          <w:rFonts w:ascii="Arial" w:hAnsi="Arial" w:cs="Arial"/>
          <w:sz w:val="22"/>
          <w:szCs w:val="22"/>
          <w:u w:val="single"/>
          <w:lang w:val="es-ES"/>
        </w:rPr>
        <w:t>Segu</w:t>
      </w:r>
      <w:r>
        <w:rPr>
          <w:rFonts w:ascii="Arial" w:hAnsi="Arial" w:cs="Arial"/>
          <w:sz w:val="22"/>
          <w:szCs w:val="22"/>
          <w:u w:val="single"/>
          <w:lang w:val="es-ES"/>
        </w:rPr>
        <w:t>i</w:t>
      </w:r>
      <w:r w:rsidRPr="004C396D">
        <w:rPr>
          <w:rFonts w:ascii="Arial" w:hAnsi="Arial" w:cs="Arial"/>
          <w:sz w:val="22"/>
          <w:szCs w:val="22"/>
          <w:u w:val="single"/>
          <w:lang w:val="es-ES"/>
        </w:rPr>
        <w:t>miento</w:t>
      </w:r>
      <w:r>
        <w:rPr>
          <w:rFonts w:ascii="Arial" w:hAnsi="Arial" w:cs="Arial"/>
          <w:sz w:val="22"/>
          <w:szCs w:val="22"/>
          <w:lang w:val="es-ES"/>
        </w:rPr>
        <w:t xml:space="preserve">: </w:t>
      </w:r>
      <w:r w:rsidRPr="00FE6727">
        <w:rPr>
          <w:rFonts w:ascii="Arial" w:hAnsi="Arial" w:cs="Arial"/>
          <w:bCs/>
          <w:sz w:val="22"/>
          <w:szCs w:val="22"/>
          <w:lang w:val="es-ES"/>
        </w:rPr>
        <w:t>El proceso anterior fue declarado de</w:t>
      </w:r>
      <w:r>
        <w:rPr>
          <w:rFonts w:ascii="Arial" w:hAnsi="Arial" w:cs="Arial"/>
          <w:bCs/>
          <w:sz w:val="22"/>
          <w:szCs w:val="22"/>
          <w:lang w:val="es-ES"/>
        </w:rPr>
        <w:t>s</w:t>
      </w:r>
      <w:r w:rsidRPr="00FE6727">
        <w:rPr>
          <w:rFonts w:ascii="Arial" w:hAnsi="Arial" w:cs="Arial"/>
          <w:bCs/>
          <w:sz w:val="22"/>
          <w:szCs w:val="22"/>
          <w:lang w:val="es-ES"/>
        </w:rPr>
        <w:t>ierto el 19 de noviembre., Sin embargo, dada la manifestación de interés y el valor de la oferta, se cuenta con los conceptos legales para para suscribir un contrato directo; se est</w:t>
      </w:r>
      <w:r>
        <w:rPr>
          <w:rFonts w:ascii="Arial" w:hAnsi="Arial" w:cs="Arial"/>
          <w:bCs/>
          <w:sz w:val="22"/>
          <w:szCs w:val="22"/>
          <w:lang w:val="es-ES"/>
        </w:rPr>
        <w:t>á</w:t>
      </w:r>
      <w:r w:rsidRPr="00FE6727">
        <w:rPr>
          <w:rFonts w:ascii="Arial" w:hAnsi="Arial" w:cs="Arial"/>
          <w:bCs/>
          <w:sz w:val="22"/>
          <w:szCs w:val="22"/>
          <w:lang w:val="es-ES"/>
        </w:rPr>
        <w:t xml:space="preserve"> validando el cumplimiento de requisitos y se está a la espera de una validación documental.</w:t>
      </w:r>
    </w:p>
    <w:p w14:paraId="4D5030D3" w14:textId="19637082" w:rsidR="00FE6727" w:rsidRDefault="00FE6727" w:rsidP="00BC1E78">
      <w:pPr>
        <w:ind w:right="113"/>
        <w:contextualSpacing/>
        <w:jc w:val="both"/>
        <w:rPr>
          <w:rFonts w:ascii="Arial" w:hAnsi="Arial" w:cs="Arial"/>
          <w:sz w:val="22"/>
          <w:szCs w:val="22"/>
          <w:lang w:val="es-ES"/>
        </w:rPr>
      </w:pPr>
    </w:p>
    <w:p w14:paraId="16DFE706" w14:textId="77777777" w:rsidR="00BC1E78" w:rsidRDefault="00BC1E78" w:rsidP="00BC1E78">
      <w:pPr>
        <w:ind w:right="113"/>
        <w:contextualSpacing/>
        <w:jc w:val="both"/>
        <w:rPr>
          <w:rFonts w:ascii="Arial" w:hAnsi="Arial" w:cs="Arial"/>
          <w:sz w:val="22"/>
          <w:szCs w:val="22"/>
          <w:lang w:val="es-ES"/>
        </w:rPr>
      </w:pPr>
    </w:p>
    <w:p w14:paraId="3AD0F553" w14:textId="4D14281C" w:rsidR="00FE6727" w:rsidRPr="00FE6727" w:rsidRDefault="00FE6727" w:rsidP="00972FFA">
      <w:pPr>
        <w:pStyle w:val="Prrafodelista"/>
        <w:numPr>
          <w:ilvl w:val="0"/>
          <w:numId w:val="14"/>
        </w:numPr>
        <w:ind w:right="113"/>
        <w:contextualSpacing/>
        <w:jc w:val="both"/>
        <w:rPr>
          <w:rFonts w:ascii="Arial" w:hAnsi="Arial" w:cs="Arial"/>
          <w:sz w:val="22"/>
          <w:szCs w:val="22"/>
        </w:rPr>
      </w:pPr>
      <w:r w:rsidRPr="00FE6727">
        <w:rPr>
          <w:rFonts w:ascii="Arial" w:hAnsi="Arial" w:cs="Arial"/>
          <w:b/>
          <w:bCs/>
          <w:sz w:val="22"/>
          <w:szCs w:val="22"/>
          <w:u w:val="single"/>
        </w:rPr>
        <w:t>Hallazgo 3.2.1.3</w:t>
      </w:r>
      <w:r w:rsidRPr="00FE6727">
        <w:rPr>
          <w:rFonts w:ascii="Arial" w:hAnsi="Arial" w:cs="Arial"/>
          <w:sz w:val="22"/>
          <w:szCs w:val="22"/>
        </w:rPr>
        <w:t xml:space="preserve">: </w:t>
      </w:r>
      <w:r w:rsidRPr="00FE6727">
        <w:rPr>
          <w:rFonts w:ascii="Arial" w:hAnsi="Arial" w:cs="Arial"/>
          <w:i/>
          <w:iCs/>
          <w:sz w:val="22"/>
          <w:szCs w:val="22"/>
        </w:rPr>
        <w:t>Hallazgo administrativo por inconsistencias en la información presupuestal registrada en el Sistema de Seguimiento al Plan de Desarrollo - SEGPLAN, en la reportada en el Sistema de Vigilancia y Control Fiscal -SIVICOF y en la suministrada por la ERU en relación con las metas 1, 2 y 4, del Proyecto 84.</w:t>
      </w:r>
    </w:p>
    <w:p w14:paraId="19539849" w14:textId="77777777" w:rsidR="00FE6727" w:rsidRPr="00FE6727" w:rsidRDefault="00FE6727" w:rsidP="00FE6727">
      <w:pPr>
        <w:ind w:right="113"/>
        <w:contextualSpacing/>
        <w:jc w:val="both"/>
        <w:rPr>
          <w:rFonts w:ascii="Arial" w:hAnsi="Arial" w:cs="Arial"/>
          <w:sz w:val="22"/>
          <w:szCs w:val="22"/>
        </w:rPr>
      </w:pPr>
    </w:p>
    <w:p w14:paraId="721E4476" w14:textId="495E536B" w:rsidR="00FE6727" w:rsidRDefault="00FE6727" w:rsidP="00FE6727">
      <w:pPr>
        <w:ind w:left="360" w:right="113"/>
        <w:contextualSpacing/>
        <w:jc w:val="both"/>
        <w:rPr>
          <w:rFonts w:ascii="Arial" w:hAnsi="Arial" w:cs="Arial"/>
          <w:sz w:val="22"/>
          <w:szCs w:val="22"/>
          <w:lang w:val="es-ES"/>
        </w:rPr>
      </w:pPr>
      <w:r w:rsidRPr="004C396D">
        <w:rPr>
          <w:rFonts w:ascii="Arial" w:hAnsi="Arial" w:cs="Arial"/>
          <w:sz w:val="22"/>
          <w:szCs w:val="22"/>
          <w:u w:val="single"/>
          <w:lang w:val="es-ES"/>
        </w:rPr>
        <w:t>Acción</w:t>
      </w:r>
      <w:r>
        <w:rPr>
          <w:rFonts w:ascii="Arial" w:hAnsi="Arial" w:cs="Arial"/>
          <w:sz w:val="22"/>
          <w:szCs w:val="22"/>
          <w:u w:val="single"/>
          <w:lang w:val="es-ES"/>
        </w:rPr>
        <w:t xml:space="preserve"> 1</w:t>
      </w:r>
      <w:r>
        <w:rPr>
          <w:rFonts w:ascii="Arial" w:hAnsi="Arial" w:cs="Arial"/>
          <w:sz w:val="22"/>
          <w:szCs w:val="22"/>
          <w:lang w:val="es-ES"/>
        </w:rPr>
        <w:t xml:space="preserve">: </w:t>
      </w:r>
      <w:r w:rsidRPr="00FE6727">
        <w:rPr>
          <w:rFonts w:ascii="Arial" w:hAnsi="Arial" w:cs="Arial"/>
          <w:sz w:val="22"/>
          <w:szCs w:val="22"/>
          <w:lang w:val="es-ES"/>
        </w:rPr>
        <w:t>Efectuar 2 mesas de trabajo al año, mediante las cuales se realice la conciliación de la información generada por las diferentes áreas en relación con la ejecución presupuestal.</w:t>
      </w:r>
    </w:p>
    <w:p w14:paraId="42B311CD" w14:textId="77777777" w:rsidR="00FE6727" w:rsidRDefault="00FE6727" w:rsidP="00FE6727">
      <w:pPr>
        <w:ind w:left="360" w:right="113"/>
        <w:contextualSpacing/>
        <w:jc w:val="both"/>
        <w:rPr>
          <w:rFonts w:ascii="Arial" w:hAnsi="Arial" w:cs="Arial"/>
          <w:sz w:val="22"/>
          <w:szCs w:val="22"/>
          <w:lang w:val="es-ES"/>
        </w:rPr>
      </w:pPr>
    </w:p>
    <w:p w14:paraId="0E354CE5" w14:textId="77777777" w:rsidR="00FE6727" w:rsidRPr="00C60DA9" w:rsidRDefault="00FE6727" w:rsidP="00FE6727">
      <w:pPr>
        <w:ind w:left="360" w:right="113"/>
        <w:contextualSpacing/>
        <w:jc w:val="both"/>
        <w:rPr>
          <w:rFonts w:ascii="Arial" w:hAnsi="Arial" w:cs="Arial"/>
          <w:bCs/>
          <w:sz w:val="22"/>
          <w:szCs w:val="22"/>
          <w:lang w:val="es-ES"/>
        </w:rPr>
      </w:pPr>
      <w:r w:rsidRPr="004C396D">
        <w:rPr>
          <w:rFonts w:ascii="Arial" w:hAnsi="Arial" w:cs="Arial"/>
          <w:sz w:val="22"/>
          <w:szCs w:val="22"/>
          <w:u w:val="single"/>
          <w:lang w:val="es-ES"/>
        </w:rPr>
        <w:t>Segu</w:t>
      </w:r>
      <w:r>
        <w:rPr>
          <w:rFonts w:ascii="Arial" w:hAnsi="Arial" w:cs="Arial"/>
          <w:sz w:val="22"/>
          <w:szCs w:val="22"/>
          <w:u w:val="single"/>
          <w:lang w:val="es-ES"/>
        </w:rPr>
        <w:t>i</w:t>
      </w:r>
      <w:r w:rsidRPr="004C396D">
        <w:rPr>
          <w:rFonts w:ascii="Arial" w:hAnsi="Arial" w:cs="Arial"/>
          <w:sz w:val="22"/>
          <w:szCs w:val="22"/>
          <w:u w:val="single"/>
          <w:lang w:val="es-ES"/>
        </w:rPr>
        <w:t>miento</w:t>
      </w:r>
      <w:r>
        <w:rPr>
          <w:rFonts w:ascii="Arial" w:hAnsi="Arial" w:cs="Arial"/>
          <w:sz w:val="22"/>
          <w:szCs w:val="22"/>
          <w:lang w:val="es-ES"/>
        </w:rPr>
        <w:t xml:space="preserve">: </w:t>
      </w:r>
      <w:r w:rsidRPr="00C60DA9">
        <w:rPr>
          <w:rFonts w:ascii="Arial" w:hAnsi="Arial" w:cs="Arial"/>
          <w:bCs/>
          <w:sz w:val="22"/>
          <w:szCs w:val="22"/>
          <w:lang w:val="es-ES"/>
        </w:rPr>
        <w:t>S</w:t>
      </w:r>
      <w:r>
        <w:rPr>
          <w:rFonts w:ascii="Arial" w:hAnsi="Arial" w:cs="Arial"/>
          <w:bCs/>
          <w:sz w:val="22"/>
          <w:szCs w:val="22"/>
          <w:lang w:val="es-ES"/>
        </w:rPr>
        <w:t>in reporte de avance</w:t>
      </w:r>
      <w:r w:rsidRPr="00C60DA9">
        <w:rPr>
          <w:rFonts w:ascii="Arial" w:hAnsi="Arial" w:cs="Arial"/>
          <w:bCs/>
          <w:sz w:val="22"/>
          <w:szCs w:val="22"/>
          <w:lang w:val="es-ES"/>
        </w:rPr>
        <w:t>.</w:t>
      </w:r>
    </w:p>
    <w:p w14:paraId="4EFDD318" w14:textId="77777777" w:rsidR="00FE6727" w:rsidRDefault="00FE6727" w:rsidP="00FE6727">
      <w:pPr>
        <w:ind w:left="360" w:right="113"/>
        <w:contextualSpacing/>
        <w:jc w:val="both"/>
        <w:rPr>
          <w:rFonts w:ascii="Arial" w:hAnsi="Arial" w:cs="Arial"/>
          <w:sz w:val="22"/>
          <w:szCs w:val="22"/>
          <w:lang w:val="es-ES"/>
        </w:rPr>
      </w:pPr>
    </w:p>
    <w:p w14:paraId="1A021C6A" w14:textId="5E08C175" w:rsidR="00FE6727" w:rsidRDefault="00FE6727" w:rsidP="009A2AE9">
      <w:pPr>
        <w:ind w:right="113"/>
        <w:contextualSpacing/>
        <w:jc w:val="both"/>
        <w:rPr>
          <w:rFonts w:ascii="Arial" w:hAnsi="Arial" w:cs="Arial"/>
          <w:sz w:val="22"/>
          <w:szCs w:val="22"/>
          <w:lang w:val="es-ES"/>
        </w:rPr>
      </w:pPr>
    </w:p>
    <w:p w14:paraId="2C828113" w14:textId="56F21E84" w:rsidR="00FE6727" w:rsidRPr="00FE6727" w:rsidRDefault="00FE6727" w:rsidP="001E70F8">
      <w:pPr>
        <w:pStyle w:val="Prrafodelista"/>
        <w:numPr>
          <w:ilvl w:val="0"/>
          <w:numId w:val="14"/>
        </w:numPr>
        <w:ind w:right="113"/>
        <w:contextualSpacing/>
        <w:jc w:val="both"/>
        <w:rPr>
          <w:rFonts w:ascii="Arial" w:hAnsi="Arial" w:cs="Arial"/>
          <w:sz w:val="22"/>
          <w:szCs w:val="22"/>
        </w:rPr>
      </w:pPr>
      <w:r w:rsidRPr="00FE6727">
        <w:rPr>
          <w:rFonts w:ascii="Arial" w:hAnsi="Arial" w:cs="Arial"/>
          <w:b/>
          <w:bCs/>
          <w:sz w:val="22"/>
          <w:szCs w:val="22"/>
          <w:u w:val="single"/>
        </w:rPr>
        <w:t>Hallazgo 3.2.1.1</w:t>
      </w:r>
      <w:r w:rsidRPr="00FE6727">
        <w:rPr>
          <w:rFonts w:ascii="Arial" w:hAnsi="Arial" w:cs="Arial"/>
          <w:sz w:val="22"/>
          <w:szCs w:val="22"/>
        </w:rPr>
        <w:t xml:space="preserve">: </w:t>
      </w:r>
      <w:r w:rsidRPr="00FE6727">
        <w:rPr>
          <w:rFonts w:ascii="Arial" w:hAnsi="Arial" w:cs="Arial"/>
          <w:i/>
          <w:iCs/>
          <w:sz w:val="22"/>
          <w:szCs w:val="22"/>
        </w:rPr>
        <w:t xml:space="preserve">Hallazgo administrativo y fiscal, con presunta incidencia disciplinaria, en cuantía de $7.526.017.439 m/cte., por las inversiones realizadas para el desarrollo del proyecto </w:t>
      </w:r>
      <w:r w:rsidRPr="00FE6727">
        <w:rPr>
          <w:rFonts w:ascii="Arial" w:hAnsi="Arial" w:cs="Arial"/>
          <w:i/>
          <w:iCs/>
          <w:sz w:val="22"/>
          <w:szCs w:val="22"/>
        </w:rPr>
        <w:lastRenderedPageBreak/>
        <w:t>de vivienda La Colmena y la no entrega de las 131 VIP y los 10 locales comerciales, después de 42 meses de construidos y listos para entrega</w:t>
      </w:r>
      <w:r w:rsidR="00B84672">
        <w:rPr>
          <w:rFonts w:ascii="Arial" w:hAnsi="Arial" w:cs="Arial"/>
          <w:i/>
          <w:iCs/>
          <w:sz w:val="22"/>
          <w:szCs w:val="22"/>
        </w:rPr>
        <w:t>.</w:t>
      </w:r>
    </w:p>
    <w:p w14:paraId="06649C3D" w14:textId="77777777" w:rsidR="00FE6727" w:rsidRPr="00FE6727" w:rsidRDefault="00FE6727" w:rsidP="00FE6727">
      <w:pPr>
        <w:ind w:right="113"/>
        <w:contextualSpacing/>
        <w:jc w:val="both"/>
        <w:rPr>
          <w:rFonts w:ascii="Arial" w:hAnsi="Arial" w:cs="Arial"/>
          <w:sz w:val="22"/>
          <w:szCs w:val="22"/>
        </w:rPr>
      </w:pPr>
    </w:p>
    <w:p w14:paraId="4A88110A" w14:textId="79DE3E92" w:rsidR="00FE6727" w:rsidRDefault="00FE6727" w:rsidP="00FE6727">
      <w:pPr>
        <w:ind w:left="360" w:right="113"/>
        <w:contextualSpacing/>
        <w:jc w:val="both"/>
        <w:rPr>
          <w:rFonts w:ascii="Arial" w:hAnsi="Arial" w:cs="Arial"/>
          <w:sz w:val="22"/>
          <w:szCs w:val="22"/>
          <w:lang w:val="es-ES"/>
        </w:rPr>
      </w:pPr>
      <w:r w:rsidRPr="004C396D">
        <w:rPr>
          <w:rFonts w:ascii="Arial" w:hAnsi="Arial" w:cs="Arial"/>
          <w:sz w:val="22"/>
          <w:szCs w:val="22"/>
          <w:u w:val="single"/>
          <w:lang w:val="es-ES"/>
        </w:rPr>
        <w:t>Acción</w:t>
      </w:r>
      <w:r>
        <w:rPr>
          <w:rFonts w:ascii="Arial" w:hAnsi="Arial" w:cs="Arial"/>
          <w:sz w:val="22"/>
          <w:szCs w:val="22"/>
          <w:u w:val="single"/>
          <w:lang w:val="es-ES"/>
        </w:rPr>
        <w:t xml:space="preserve"> 1</w:t>
      </w:r>
      <w:r>
        <w:rPr>
          <w:rFonts w:ascii="Arial" w:hAnsi="Arial" w:cs="Arial"/>
          <w:sz w:val="22"/>
          <w:szCs w:val="22"/>
          <w:lang w:val="es-ES"/>
        </w:rPr>
        <w:t xml:space="preserve">: </w:t>
      </w:r>
      <w:r w:rsidRPr="00FE6727">
        <w:rPr>
          <w:rFonts w:ascii="Arial" w:hAnsi="Arial" w:cs="Arial"/>
          <w:sz w:val="22"/>
          <w:szCs w:val="22"/>
          <w:lang w:val="es-ES"/>
        </w:rPr>
        <w:t>Seguimiento a la gestión para la generación de la información correspondiente a los hogares inscritos ante la Secretaría Distrital del Hábitat, para su envío al Fideicomitente Constructor encargado de la comercialización, escrituración, entrega y registro de las unidades habitacionales del proyecto La Colmena</w:t>
      </w:r>
      <w:r>
        <w:rPr>
          <w:rFonts w:ascii="Arial" w:hAnsi="Arial" w:cs="Arial"/>
          <w:sz w:val="22"/>
          <w:szCs w:val="22"/>
          <w:lang w:val="es-ES"/>
        </w:rPr>
        <w:t>.</w:t>
      </w:r>
    </w:p>
    <w:p w14:paraId="5E1364D8" w14:textId="77777777" w:rsidR="00FE6727" w:rsidRDefault="00FE6727" w:rsidP="00FE6727">
      <w:pPr>
        <w:ind w:left="360" w:right="113"/>
        <w:contextualSpacing/>
        <w:jc w:val="both"/>
        <w:rPr>
          <w:rFonts w:ascii="Arial" w:hAnsi="Arial" w:cs="Arial"/>
          <w:sz w:val="22"/>
          <w:szCs w:val="22"/>
          <w:lang w:val="es-ES"/>
        </w:rPr>
      </w:pPr>
    </w:p>
    <w:p w14:paraId="61027875" w14:textId="77777777" w:rsidR="00FE6727" w:rsidRPr="00C60DA9" w:rsidRDefault="00FE6727" w:rsidP="00FE6727">
      <w:pPr>
        <w:ind w:left="360" w:right="113"/>
        <w:contextualSpacing/>
        <w:jc w:val="both"/>
        <w:rPr>
          <w:rFonts w:ascii="Arial" w:hAnsi="Arial" w:cs="Arial"/>
          <w:bCs/>
          <w:sz w:val="22"/>
          <w:szCs w:val="22"/>
          <w:lang w:val="es-ES"/>
        </w:rPr>
      </w:pPr>
      <w:r w:rsidRPr="004C396D">
        <w:rPr>
          <w:rFonts w:ascii="Arial" w:hAnsi="Arial" w:cs="Arial"/>
          <w:sz w:val="22"/>
          <w:szCs w:val="22"/>
          <w:u w:val="single"/>
          <w:lang w:val="es-ES"/>
        </w:rPr>
        <w:t>Segu</w:t>
      </w:r>
      <w:r>
        <w:rPr>
          <w:rFonts w:ascii="Arial" w:hAnsi="Arial" w:cs="Arial"/>
          <w:sz w:val="22"/>
          <w:szCs w:val="22"/>
          <w:u w:val="single"/>
          <w:lang w:val="es-ES"/>
        </w:rPr>
        <w:t>i</w:t>
      </w:r>
      <w:r w:rsidRPr="004C396D">
        <w:rPr>
          <w:rFonts w:ascii="Arial" w:hAnsi="Arial" w:cs="Arial"/>
          <w:sz w:val="22"/>
          <w:szCs w:val="22"/>
          <w:u w:val="single"/>
          <w:lang w:val="es-ES"/>
        </w:rPr>
        <w:t>miento</w:t>
      </w:r>
      <w:r>
        <w:rPr>
          <w:rFonts w:ascii="Arial" w:hAnsi="Arial" w:cs="Arial"/>
          <w:sz w:val="22"/>
          <w:szCs w:val="22"/>
          <w:lang w:val="es-ES"/>
        </w:rPr>
        <w:t xml:space="preserve">: </w:t>
      </w:r>
      <w:r w:rsidRPr="00C60DA9">
        <w:rPr>
          <w:rFonts w:ascii="Arial" w:hAnsi="Arial" w:cs="Arial"/>
          <w:bCs/>
          <w:sz w:val="22"/>
          <w:szCs w:val="22"/>
          <w:lang w:val="es-ES"/>
        </w:rPr>
        <w:t>S</w:t>
      </w:r>
      <w:r>
        <w:rPr>
          <w:rFonts w:ascii="Arial" w:hAnsi="Arial" w:cs="Arial"/>
          <w:bCs/>
          <w:sz w:val="22"/>
          <w:szCs w:val="22"/>
          <w:lang w:val="es-ES"/>
        </w:rPr>
        <w:t>in reporte de avance</w:t>
      </w:r>
      <w:r w:rsidRPr="00C60DA9">
        <w:rPr>
          <w:rFonts w:ascii="Arial" w:hAnsi="Arial" w:cs="Arial"/>
          <w:bCs/>
          <w:sz w:val="22"/>
          <w:szCs w:val="22"/>
          <w:lang w:val="es-ES"/>
        </w:rPr>
        <w:t>.</w:t>
      </w:r>
    </w:p>
    <w:p w14:paraId="10F29321" w14:textId="29108B69" w:rsidR="00FE6727" w:rsidRDefault="00FE6727" w:rsidP="009A2AE9">
      <w:pPr>
        <w:ind w:right="113"/>
        <w:contextualSpacing/>
        <w:jc w:val="both"/>
        <w:rPr>
          <w:rFonts w:ascii="Arial" w:hAnsi="Arial" w:cs="Arial"/>
          <w:sz w:val="22"/>
          <w:szCs w:val="22"/>
          <w:lang w:val="es-ES"/>
        </w:rPr>
      </w:pPr>
    </w:p>
    <w:p w14:paraId="7AC105EB" w14:textId="77777777" w:rsidR="00FE6727" w:rsidRDefault="00FE6727" w:rsidP="009A2AE9">
      <w:pPr>
        <w:ind w:right="113"/>
        <w:contextualSpacing/>
        <w:jc w:val="both"/>
        <w:rPr>
          <w:rFonts w:ascii="Arial" w:hAnsi="Arial" w:cs="Arial"/>
          <w:sz w:val="22"/>
          <w:szCs w:val="22"/>
          <w:lang w:val="es-ES"/>
        </w:rPr>
      </w:pPr>
    </w:p>
    <w:p w14:paraId="0F078578" w14:textId="77EE0652" w:rsidR="00BC2F6C" w:rsidRPr="009A2AE9" w:rsidRDefault="00BC2F6C" w:rsidP="009A2AE9">
      <w:pPr>
        <w:pStyle w:val="Prrafodelista"/>
        <w:numPr>
          <w:ilvl w:val="0"/>
          <w:numId w:val="17"/>
        </w:numPr>
        <w:ind w:right="113"/>
        <w:contextualSpacing/>
        <w:jc w:val="both"/>
        <w:rPr>
          <w:rFonts w:ascii="Arial" w:eastAsia="Calibri" w:hAnsi="Arial" w:cs="Arial"/>
          <w:b/>
          <w:bCs/>
          <w:color w:val="000000"/>
          <w:sz w:val="22"/>
          <w:szCs w:val="22"/>
          <w:lang w:val="es-MX" w:eastAsia="es-ES"/>
        </w:rPr>
      </w:pPr>
      <w:r w:rsidRPr="009A2AE9">
        <w:rPr>
          <w:rFonts w:ascii="Arial" w:eastAsia="Calibri" w:hAnsi="Arial" w:cs="Arial"/>
          <w:b/>
          <w:bCs/>
          <w:color w:val="000000"/>
          <w:sz w:val="22"/>
          <w:szCs w:val="22"/>
          <w:lang w:val="es-MX" w:eastAsia="es-ES"/>
        </w:rPr>
        <w:t>CONCLUSIONES</w:t>
      </w:r>
    </w:p>
    <w:p w14:paraId="2E98028B" w14:textId="77777777" w:rsidR="00BC2F6C" w:rsidRDefault="00BC2F6C" w:rsidP="00BC2F6C">
      <w:pPr>
        <w:pStyle w:val="Cuerpodetexto"/>
        <w:spacing w:after="0" w:line="240" w:lineRule="auto"/>
        <w:jc w:val="both"/>
        <w:rPr>
          <w:rFonts w:ascii="Arial" w:hAnsi="Arial" w:cs="Arial"/>
          <w:sz w:val="22"/>
          <w:szCs w:val="22"/>
        </w:rPr>
      </w:pPr>
    </w:p>
    <w:p w14:paraId="18A65FF2" w14:textId="5A7FCEC9" w:rsidR="00BC2F6C" w:rsidRPr="00F914A3" w:rsidRDefault="00BC2F6C" w:rsidP="00BC2F6C">
      <w:pPr>
        <w:pStyle w:val="Cuerpodetexto"/>
        <w:spacing w:after="0" w:line="240" w:lineRule="auto"/>
        <w:jc w:val="both"/>
        <w:rPr>
          <w:rFonts w:ascii="Arial" w:hAnsi="Arial" w:cs="Arial"/>
          <w:sz w:val="22"/>
          <w:szCs w:val="22"/>
        </w:rPr>
      </w:pPr>
      <w:r w:rsidRPr="00F914A3">
        <w:rPr>
          <w:rFonts w:ascii="Arial" w:hAnsi="Arial" w:cs="Arial"/>
          <w:sz w:val="22"/>
          <w:szCs w:val="22"/>
        </w:rPr>
        <w:t>Con base en lo informado</w:t>
      </w:r>
      <w:r w:rsidR="00F071B7">
        <w:rPr>
          <w:rFonts w:ascii="Arial" w:hAnsi="Arial" w:cs="Arial"/>
          <w:sz w:val="22"/>
          <w:szCs w:val="22"/>
        </w:rPr>
        <w:t>,</w:t>
      </w:r>
      <w:r w:rsidRPr="00F914A3">
        <w:rPr>
          <w:rFonts w:ascii="Arial" w:hAnsi="Arial" w:cs="Arial"/>
          <w:sz w:val="22"/>
          <w:szCs w:val="22"/>
        </w:rPr>
        <w:t xml:space="preserve"> se presenta cuadro consolidado con el estado de los diferentes hallazgos y acciones consignados en el Plan de </w:t>
      </w:r>
      <w:r>
        <w:rPr>
          <w:rFonts w:ascii="Arial" w:hAnsi="Arial" w:cs="Arial"/>
          <w:sz w:val="22"/>
          <w:szCs w:val="22"/>
        </w:rPr>
        <w:t>M</w:t>
      </w:r>
      <w:r w:rsidRPr="00F914A3">
        <w:rPr>
          <w:rFonts w:ascii="Arial" w:hAnsi="Arial" w:cs="Arial"/>
          <w:sz w:val="22"/>
          <w:szCs w:val="22"/>
        </w:rPr>
        <w:t>ejoramiento</w:t>
      </w:r>
      <w:r>
        <w:rPr>
          <w:rFonts w:ascii="Arial" w:hAnsi="Arial" w:cs="Arial"/>
          <w:sz w:val="22"/>
          <w:szCs w:val="22"/>
        </w:rPr>
        <w:t xml:space="preserve"> de la Contraloría de Bogotá</w:t>
      </w:r>
      <w:r w:rsidR="00F071B7">
        <w:rPr>
          <w:rFonts w:ascii="Arial" w:hAnsi="Arial" w:cs="Arial"/>
          <w:sz w:val="22"/>
          <w:szCs w:val="22"/>
        </w:rPr>
        <w:t>.</w:t>
      </w:r>
    </w:p>
    <w:p w14:paraId="41BB8B66" w14:textId="77777777" w:rsidR="00BC2F6C" w:rsidRDefault="00BC2F6C" w:rsidP="00BC2F6C">
      <w:pPr>
        <w:pStyle w:val="Cuerpodetexto"/>
        <w:spacing w:after="0"/>
        <w:rPr>
          <w:rFonts w:ascii="Arial" w:hAnsi="Arial" w:cs="Arial"/>
          <w:b/>
          <w:sz w:val="22"/>
          <w:szCs w:val="22"/>
        </w:rPr>
      </w:pPr>
    </w:p>
    <w:p w14:paraId="355A27B7" w14:textId="18967EE9" w:rsidR="00E12FC5" w:rsidRDefault="00980C19" w:rsidP="008E3569">
      <w:pPr>
        <w:jc w:val="center"/>
        <w:rPr>
          <w:rFonts w:ascii="Arial" w:hAnsi="Arial" w:cs="Arial"/>
          <w:sz w:val="18"/>
          <w:szCs w:val="18"/>
        </w:rPr>
      </w:pPr>
      <w:r w:rsidRPr="00980C19">
        <w:rPr>
          <w:rFonts w:ascii="Arial" w:hAnsi="Arial" w:cs="Arial"/>
          <w:noProof/>
          <w:sz w:val="18"/>
          <w:szCs w:val="18"/>
          <w:lang w:eastAsia="es-CO" w:bidi="ar-SA"/>
        </w:rPr>
        <w:drawing>
          <wp:inline distT="0" distB="0" distL="0" distR="0" wp14:anchorId="608F5D13" wp14:editId="429AADF5">
            <wp:extent cx="4067175" cy="1067330"/>
            <wp:effectExtent l="0" t="0" r="0" b="0"/>
            <wp:docPr id="4" name="Imagen 3">
              <a:extLst xmlns:a="http://schemas.openxmlformats.org/drawingml/2006/main">
                <a:ext uri="{FF2B5EF4-FFF2-40B4-BE49-F238E27FC236}">
                  <a16:creationId xmlns:a16="http://schemas.microsoft.com/office/drawing/2014/main" id="{87674BA3-FA25-4857-AC9D-FC732A4F60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87674BA3-FA25-4857-AC9D-FC732A4F60A1}"/>
                        </a:ext>
                      </a:extLst>
                    </pic:cNvPr>
                    <pic:cNvPicPr>
                      <a:picLocks noChangeAspect="1"/>
                    </pic:cNvPicPr>
                  </pic:nvPicPr>
                  <pic:blipFill>
                    <a:blip r:embed="rId8"/>
                    <a:stretch>
                      <a:fillRect/>
                    </a:stretch>
                  </pic:blipFill>
                  <pic:spPr>
                    <a:xfrm>
                      <a:off x="0" y="0"/>
                      <a:ext cx="4081298" cy="1071036"/>
                    </a:xfrm>
                    <a:prstGeom prst="rect">
                      <a:avLst/>
                    </a:prstGeom>
                  </pic:spPr>
                </pic:pic>
              </a:graphicData>
            </a:graphic>
          </wp:inline>
        </w:drawing>
      </w:r>
    </w:p>
    <w:p w14:paraId="7B007301" w14:textId="77777777" w:rsidR="00E12FC5" w:rsidRDefault="00E12FC5" w:rsidP="00E12FC5">
      <w:pPr>
        <w:rPr>
          <w:rFonts w:ascii="Arial" w:hAnsi="Arial" w:cs="Arial"/>
          <w:sz w:val="18"/>
          <w:szCs w:val="18"/>
        </w:rPr>
      </w:pPr>
    </w:p>
    <w:p w14:paraId="2030CF71" w14:textId="2B4FE2D4" w:rsidR="00BC2F6C" w:rsidRPr="00E12FC5" w:rsidRDefault="00BC2F6C" w:rsidP="008E3569">
      <w:pPr>
        <w:ind w:left="1418" w:firstLine="709"/>
        <w:rPr>
          <w:lang w:val="es-ES" w:bidi="ar-SA"/>
        </w:rPr>
      </w:pPr>
      <w:r w:rsidRPr="00E12FC5">
        <w:rPr>
          <w:rFonts w:ascii="Arial" w:hAnsi="Arial" w:cs="Arial"/>
          <w:sz w:val="18"/>
          <w:szCs w:val="18"/>
        </w:rPr>
        <w:t xml:space="preserve">Fuente: Matriz Seguimiento Plan de Mejoramiento </w:t>
      </w:r>
      <w:r w:rsidR="00980C19">
        <w:rPr>
          <w:rFonts w:ascii="Arial" w:hAnsi="Arial" w:cs="Arial"/>
          <w:sz w:val="18"/>
          <w:szCs w:val="18"/>
        </w:rPr>
        <w:t>31</w:t>
      </w:r>
      <w:r w:rsidRPr="00E12FC5">
        <w:rPr>
          <w:rFonts w:ascii="Arial" w:hAnsi="Arial" w:cs="Arial"/>
          <w:sz w:val="18"/>
          <w:szCs w:val="18"/>
        </w:rPr>
        <w:t>/</w:t>
      </w:r>
      <w:r w:rsidR="00980C19">
        <w:rPr>
          <w:rFonts w:ascii="Arial" w:hAnsi="Arial" w:cs="Arial"/>
          <w:sz w:val="18"/>
          <w:szCs w:val="18"/>
        </w:rPr>
        <w:t>12</w:t>
      </w:r>
      <w:r w:rsidRPr="00E12FC5">
        <w:rPr>
          <w:rFonts w:ascii="Arial" w:hAnsi="Arial" w:cs="Arial"/>
          <w:sz w:val="18"/>
          <w:szCs w:val="18"/>
        </w:rPr>
        <w:t>/2020</w:t>
      </w:r>
    </w:p>
    <w:p w14:paraId="19B46F7F" w14:textId="77777777" w:rsidR="00E12FC5" w:rsidRDefault="00E12FC5" w:rsidP="00BC2F6C">
      <w:pPr>
        <w:pStyle w:val="Standarduser"/>
        <w:spacing w:after="200" w:line="276" w:lineRule="auto"/>
        <w:jc w:val="both"/>
        <w:rPr>
          <w:rFonts w:ascii="Arial" w:eastAsia="Droid Sans" w:hAnsi="Arial" w:cs="Arial"/>
          <w:kern w:val="0"/>
          <w:sz w:val="22"/>
          <w:szCs w:val="22"/>
          <w:lang w:bidi="hi-IN"/>
        </w:rPr>
      </w:pPr>
    </w:p>
    <w:p w14:paraId="0B92F24D" w14:textId="15A9C137" w:rsidR="00BC2F6C" w:rsidRDefault="00BC2F6C" w:rsidP="008E3569">
      <w:pPr>
        <w:pStyle w:val="Cuerpodetexto"/>
        <w:spacing w:after="0" w:line="240" w:lineRule="auto"/>
        <w:jc w:val="both"/>
        <w:rPr>
          <w:rFonts w:ascii="Arial" w:hAnsi="Arial" w:cs="Arial"/>
          <w:sz w:val="22"/>
          <w:szCs w:val="22"/>
        </w:rPr>
      </w:pPr>
      <w:r>
        <w:rPr>
          <w:rFonts w:ascii="Arial" w:hAnsi="Arial" w:cs="Arial"/>
          <w:sz w:val="22"/>
          <w:szCs w:val="22"/>
        </w:rPr>
        <w:t>Resultado d</w:t>
      </w:r>
      <w:r w:rsidRPr="00416B2D">
        <w:rPr>
          <w:rFonts w:ascii="Arial" w:hAnsi="Arial" w:cs="Arial"/>
          <w:sz w:val="22"/>
          <w:szCs w:val="22"/>
        </w:rPr>
        <w:t xml:space="preserve">el seguimiento a las acciones </w:t>
      </w:r>
      <w:r>
        <w:rPr>
          <w:rFonts w:ascii="Arial" w:hAnsi="Arial" w:cs="Arial"/>
          <w:sz w:val="22"/>
          <w:szCs w:val="22"/>
        </w:rPr>
        <w:t xml:space="preserve">planteadas en </w:t>
      </w:r>
      <w:r w:rsidRPr="00416B2D">
        <w:rPr>
          <w:rFonts w:ascii="Arial" w:hAnsi="Arial" w:cs="Arial"/>
          <w:sz w:val="22"/>
          <w:szCs w:val="22"/>
        </w:rPr>
        <w:t>el Plan de Mejoramiento suscrito con la Contraloría de Bogotá</w:t>
      </w:r>
      <w:r>
        <w:rPr>
          <w:rFonts w:ascii="Arial" w:hAnsi="Arial" w:cs="Arial"/>
          <w:sz w:val="22"/>
          <w:szCs w:val="22"/>
        </w:rPr>
        <w:t xml:space="preserve">, la </w:t>
      </w:r>
      <w:r w:rsidRPr="00416B2D">
        <w:rPr>
          <w:rFonts w:ascii="Arial" w:hAnsi="Arial" w:cs="Arial"/>
          <w:sz w:val="22"/>
          <w:szCs w:val="22"/>
        </w:rPr>
        <w:t>verifica</w:t>
      </w:r>
      <w:r>
        <w:rPr>
          <w:rFonts w:ascii="Arial" w:hAnsi="Arial" w:cs="Arial"/>
          <w:sz w:val="22"/>
          <w:szCs w:val="22"/>
        </w:rPr>
        <w:t>ción de</w:t>
      </w:r>
      <w:r w:rsidRPr="00416B2D">
        <w:rPr>
          <w:rFonts w:ascii="Arial" w:hAnsi="Arial" w:cs="Arial"/>
          <w:sz w:val="22"/>
          <w:szCs w:val="22"/>
        </w:rPr>
        <w:t xml:space="preserve"> su cumplimiento </w:t>
      </w:r>
      <w:r>
        <w:rPr>
          <w:rFonts w:ascii="Arial" w:hAnsi="Arial" w:cs="Arial"/>
          <w:sz w:val="22"/>
          <w:szCs w:val="22"/>
        </w:rPr>
        <w:t xml:space="preserve">y el estado de las mismas con corte a </w:t>
      </w:r>
      <w:r w:rsidR="00980C19">
        <w:rPr>
          <w:rFonts w:ascii="Arial" w:hAnsi="Arial" w:cs="Arial"/>
          <w:sz w:val="22"/>
          <w:szCs w:val="22"/>
        </w:rPr>
        <w:t>31</w:t>
      </w:r>
      <w:r>
        <w:rPr>
          <w:rFonts w:ascii="Arial" w:hAnsi="Arial" w:cs="Arial"/>
          <w:sz w:val="22"/>
          <w:szCs w:val="22"/>
        </w:rPr>
        <w:t xml:space="preserve"> de </w:t>
      </w:r>
      <w:r w:rsidR="00980C19">
        <w:rPr>
          <w:rFonts w:ascii="Arial" w:hAnsi="Arial" w:cs="Arial"/>
          <w:sz w:val="22"/>
          <w:szCs w:val="22"/>
        </w:rPr>
        <w:t>diciembre</w:t>
      </w:r>
      <w:r>
        <w:rPr>
          <w:rFonts w:ascii="Arial" w:hAnsi="Arial" w:cs="Arial"/>
          <w:sz w:val="22"/>
          <w:szCs w:val="22"/>
        </w:rPr>
        <w:t xml:space="preserve"> de 2020, se encontró</w:t>
      </w:r>
      <w:r w:rsidRPr="00DD0C21">
        <w:rPr>
          <w:rFonts w:ascii="Arial" w:hAnsi="Arial" w:cs="Arial"/>
          <w:sz w:val="22"/>
          <w:szCs w:val="22"/>
        </w:rPr>
        <w:t xml:space="preserve"> que la Empresa de Renovación y Desarrollo Urbano de Bogotá acumula </w:t>
      </w:r>
      <w:r w:rsidR="00980C19">
        <w:rPr>
          <w:rFonts w:ascii="Arial" w:hAnsi="Arial" w:cs="Arial"/>
          <w:sz w:val="22"/>
          <w:szCs w:val="22"/>
        </w:rPr>
        <w:t>22</w:t>
      </w:r>
      <w:r w:rsidRPr="00DD0C21">
        <w:rPr>
          <w:rFonts w:ascii="Arial" w:hAnsi="Arial" w:cs="Arial"/>
          <w:sz w:val="22"/>
          <w:szCs w:val="22"/>
        </w:rPr>
        <w:t xml:space="preserve"> hallazgos y </w:t>
      </w:r>
      <w:r w:rsidR="00980C19">
        <w:rPr>
          <w:rFonts w:ascii="Arial" w:hAnsi="Arial" w:cs="Arial"/>
          <w:sz w:val="22"/>
          <w:szCs w:val="22"/>
        </w:rPr>
        <w:t>36</w:t>
      </w:r>
      <w:r w:rsidRPr="00DD0C21">
        <w:rPr>
          <w:rFonts w:ascii="Arial" w:hAnsi="Arial" w:cs="Arial"/>
          <w:sz w:val="22"/>
          <w:szCs w:val="22"/>
        </w:rPr>
        <w:t xml:space="preserve"> acciones asociadas, de las cuales </w:t>
      </w:r>
      <w:r w:rsidR="00980C19">
        <w:rPr>
          <w:rFonts w:ascii="Arial" w:hAnsi="Arial" w:cs="Arial"/>
          <w:sz w:val="22"/>
          <w:szCs w:val="22"/>
        </w:rPr>
        <w:t>17</w:t>
      </w:r>
      <w:r w:rsidRPr="00DD0C21">
        <w:rPr>
          <w:rFonts w:ascii="Arial" w:hAnsi="Arial" w:cs="Arial"/>
          <w:sz w:val="22"/>
          <w:szCs w:val="22"/>
        </w:rPr>
        <w:t xml:space="preserve"> acciones se encuentran cumplidas, </w:t>
      </w:r>
      <w:r w:rsidR="00980C19">
        <w:rPr>
          <w:rFonts w:ascii="Arial" w:hAnsi="Arial" w:cs="Arial"/>
          <w:sz w:val="22"/>
          <w:szCs w:val="22"/>
        </w:rPr>
        <w:t>17</w:t>
      </w:r>
      <w:r w:rsidRPr="00DD0C21">
        <w:rPr>
          <w:rFonts w:ascii="Arial" w:hAnsi="Arial" w:cs="Arial"/>
          <w:sz w:val="22"/>
          <w:szCs w:val="22"/>
        </w:rPr>
        <w:t xml:space="preserve"> acciones en proceso y dentro de términos establecidos</w:t>
      </w:r>
      <w:r>
        <w:rPr>
          <w:rFonts w:ascii="Arial" w:hAnsi="Arial" w:cs="Arial"/>
          <w:sz w:val="22"/>
          <w:szCs w:val="22"/>
        </w:rPr>
        <w:t xml:space="preserve"> y</w:t>
      </w:r>
      <w:r w:rsidRPr="00DD0C21">
        <w:rPr>
          <w:rFonts w:ascii="Arial" w:hAnsi="Arial" w:cs="Arial"/>
          <w:sz w:val="22"/>
          <w:szCs w:val="22"/>
        </w:rPr>
        <w:t xml:space="preserve"> </w:t>
      </w:r>
      <w:r w:rsidR="00980C19">
        <w:rPr>
          <w:rFonts w:ascii="Arial" w:hAnsi="Arial" w:cs="Arial"/>
          <w:sz w:val="22"/>
          <w:szCs w:val="22"/>
        </w:rPr>
        <w:t>2</w:t>
      </w:r>
      <w:r w:rsidRPr="00DD0C21">
        <w:rPr>
          <w:rFonts w:ascii="Arial" w:hAnsi="Arial" w:cs="Arial"/>
          <w:sz w:val="22"/>
          <w:szCs w:val="22"/>
        </w:rPr>
        <w:t xml:space="preserve"> acciones se encuentran </w:t>
      </w:r>
      <w:r w:rsidR="00980C19">
        <w:rPr>
          <w:rFonts w:ascii="Arial" w:hAnsi="Arial" w:cs="Arial"/>
          <w:sz w:val="22"/>
          <w:szCs w:val="22"/>
        </w:rPr>
        <w:t>en averiguación preliminar</w:t>
      </w:r>
      <w:r w:rsidRPr="00DD0C21">
        <w:rPr>
          <w:rFonts w:ascii="Arial" w:hAnsi="Arial" w:cs="Arial"/>
          <w:sz w:val="22"/>
          <w:szCs w:val="22"/>
        </w:rPr>
        <w:t>.</w:t>
      </w:r>
    </w:p>
    <w:p w14:paraId="457E2B79" w14:textId="77777777" w:rsidR="008E3569" w:rsidRPr="008E3569" w:rsidRDefault="008E3569" w:rsidP="008E3569">
      <w:pPr>
        <w:pStyle w:val="Cuerpodetexto"/>
        <w:spacing w:after="0" w:line="240" w:lineRule="auto"/>
        <w:jc w:val="both"/>
        <w:rPr>
          <w:rFonts w:ascii="Arial" w:hAnsi="Arial" w:cs="Arial"/>
          <w:sz w:val="22"/>
          <w:szCs w:val="22"/>
        </w:rPr>
      </w:pPr>
    </w:p>
    <w:p w14:paraId="1F663C0E" w14:textId="152CE839" w:rsidR="00BC2F6C" w:rsidRDefault="00BC2F6C" w:rsidP="008E3569">
      <w:pPr>
        <w:pStyle w:val="Cuerpodetexto"/>
        <w:spacing w:after="0" w:line="240" w:lineRule="auto"/>
        <w:jc w:val="both"/>
        <w:rPr>
          <w:rFonts w:ascii="Arial" w:hAnsi="Arial" w:cs="Arial"/>
          <w:sz w:val="22"/>
          <w:szCs w:val="22"/>
        </w:rPr>
      </w:pPr>
      <w:r w:rsidRPr="00DD0C21">
        <w:rPr>
          <w:rFonts w:ascii="Arial" w:hAnsi="Arial" w:cs="Arial"/>
          <w:sz w:val="22"/>
          <w:szCs w:val="22"/>
        </w:rPr>
        <w:t xml:space="preserve">Con base en lo anterior, se determina el indicador de avance, el cual refleja </w:t>
      </w:r>
      <w:r w:rsidR="00C66119">
        <w:rPr>
          <w:rFonts w:ascii="Arial" w:hAnsi="Arial" w:cs="Arial"/>
          <w:sz w:val="22"/>
          <w:szCs w:val="22"/>
        </w:rPr>
        <w:t>8</w:t>
      </w:r>
      <w:r w:rsidR="00980C19">
        <w:rPr>
          <w:rFonts w:ascii="Arial" w:hAnsi="Arial" w:cs="Arial"/>
          <w:sz w:val="22"/>
          <w:szCs w:val="22"/>
        </w:rPr>
        <w:t>9</w:t>
      </w:r>
      <w:r w:rsidR="00C66119">
        <w:rPr>
          <w:rFonts w:ascii="Arial" w:hAnsi="Arial" w:cs="Arial"/>
          <w:sz w:val="22"/>
          <w:szCs w:val="22"/>
        </w:rPr>
        <w:t>.5</w:t>
      </w:r>
      <w:r w:rsidRPr="00DD0C21">
        <w:rPr>
          <w:rFonts w:ascii="Arial" w:hAnsi="Arial" w:cs="Arial"/>
          <w:sz w:val="22"/>
          <w:szCs w:val="22"/>
        </w:rPr>
        <w:t xml:space="preserve">% en acciones cumplidas y </w:t>
      </w:r>
      <w:r w:rsidR="00C66119">
        <w:rPr>
          <w:rFonts w:ascii="Arial" w:hAnsi="Arial" w:cs="Arial"/>
          <w:sz w:val="22"/>
          <w:szCs w:val="22"/>
        </w:rPr>
        <w:t>1</w:t>
      </w:r>
      <w:r w:rsidR="00980C19">
        <w:rPr>
          <w:rFonts w:ascii="Arial" w:hAnsi="Arial" w:cs="Arial"/>
          <w:sz w:val="22"/>
          <w:szCs w:val="22"/>
        </w:rPr>
        <w:t>0</w:t>
      </w:r>
      <w:r w:rsidR="00C66119">
        <w:rPr>
          <w:rFonts w:ascii="Arial" w:hAnsi="Arial" w:cs="Arial"/>
          <w:sz w:val="22"/>
          <w:szCs w:val="22"/>
        </w:rPr>
        <w:t>.5</w:t>
      </w:r>
      <w:r w:rsidRPr="00DD0C21">
        <w:rPr>
          <w:rFonts w:ascii="Arial" w:hAnsi="Arial" w:cs="Arial"/>
          <w:sz w:val="22"/>
          <w:szCs w:val="22"/>
        </w:rPr>
        <w:t xml:space="preserve">% en acciones </w:t>
      </w:r>
      <w:r w:rsidR="00980C19">
        <w:rPr>
          <w:rFonts w:ascii="Arial" w:hAnsi="Arial" w:cs="Arial"/>
          <w:sz w:val="22"/>
          <w:szCs w:val="22"/>
        </w:rPr>
        <w:t>en averiguación preliminar</w:t>
      </w:r>
      <w:r w:rsidR="00F071B7">
        <w:rPr>
          <w:rFonts w:ascii="Arial" w:hAnsi="Arial" w:cs="Arial"/>
          <w:sz w:val="22"/>
          <w:szCs w:val="22"/>
        </w:rPr>
        <w:t xml:space="preserve"> </w:t>
      </w:r>
      <w:r>
        <w:rPr>
          <w:rFonts w:ascii="Arial" w:hAnsi="Arial" w:cs="Arial"/>
          <w:sz w:val="22"/>
          <w:szCs w:val="22"/>
        </w:rPr>
        <w:t>(</w:t>
      </w:r>
      <w:r w:rsidRPr="00DD0C21">
        <w:rPr>
          <w:rFonts w:ascii="Arial" w:hAnsi="Arial" w:cs="Arial"/>
          <w:sz w:val="22"/>
          <w:szCs w:val="22"/>
        </w:rPr>
        <w:t>es importante precisar que las acciones en proceso de vencimiento no hacen parte del cálculo matemático definido</w:t>
      </w:r>
      <w:r>
        <w:rPr>
          <w:rFonts w:ascii="Arial" w:hAnsi="Arial" w:cs="Arial"/>
          <w:sz w:val="22"/>
          <w:szCs w:val="22"/>
        </w:rPr>
        <w:t>)</w:t>
      </w:r>
      <w:r w:rsidRPr="00DD0C21">
        <w:rPr>
          <w:rFonts w:ascii="Arial" w:hAnsi="Arial" w:cs="Arial"/>
          <w:sz w:val="22"/>
          <w:szCs w:val="22"/>
        </w:rPr>
        <w:t>.</w:t>
      </w:r>
    </w:p>
    <w:p w14:paraId="25A79E00" w14:textId="77777777" w:rsidR="0088390D" w:rsidRPr="00DD0C21" w:rsidRDefault="0088390D" w:rsidP="008E3569">
      <w:pPr>
        <w:pStyle w:val="Standarduser"/>
        <w:jc w:val="both"/>
        <w:rPr>
          <w:rFonts w:ascii="Arial" w:hAnsi="Arial" w:cs="Arial"/>
          <w:sz w:val="22"/>
          <w:szCs w:val="22"/>
        </w:rPr>
      </w:pPr>
    </w:p>
    <w:p w14:paraId="301AB4E3" w14:textId="7D3AD8AC" w:rsidR="00BC2F6C" w:rsidRDefault="00BC2F6C" w:rsidP="0088390D">
      <w:pPr>
        <w:pStyle w:val="Standarduser"/>
        <w:numPr>
          <w:ilvl w:val="0"/>
          <w:numId w:val="17"/>
        </w:numPr>
        <w:jc w:val="both"/>
        <w:rPr>
          <w:rFonts w:ascii="Arial" w:hAnsi="Arial" w:cs="Arial"/>
          <w:b/>
          <w:sz w:val="22"/>
          <w:szCs w:val="22"/>
        </w:rPr>
      </w:pPr>
      <w:r w:rsidRPr="00F914A3">
        <w:rPr>
          <w:rFonts w:ascii="Arial" w:hAnsi="Arial" w:cs="Arial"/>
          <w:b/>
          <w:sz w:val="22"/>
          <w:szCs w:val="22"/>
        </w:rPr>
        <w:t>RECOMENDACIONES</w:t>
      </w:r>
    </w:p>
    <w:p w14:paraId="55973745" w14:textId="77777777" w:rsidR="00E12FC5" w:rsidRPr="00F914A3" w:rsidRDefault="00E12FC5" w:rsidP="00E12FC5">
      <w:pPr>
        <w:pStyle w:val="Standarduser"/>
        <w:jc w:val="both"/>
        <w:rPr>
          <w:rFonts w:ascii="Arial" w:hAnsi="Arial" w:cs="Arial"/>
          <w:b/>
          <w:sz w:val="22"/>
          <w:szCs w:val="22"/>
        </w:rPr>
      </w:pPr>
    </w:p>
    <w:p w14:paraId="0B9A2D1A" w14:textId="2530246A" w:rsidR="00BC2F6C" w:rsidRDefault="00BC2F6C" w:rsidP="00BC2F6C">
      <w:pPr>
        <w:pStyle w:val="Standarduser"/>
        <w:numPr>
          <w:ilvl w:val="0"/>
          <w:numId w:val="15"/>
        </w:numPr>
        <w:jc w:val="both"/>
        <w:rPr>
          <w:rFonts w:ascii="Arial" w:hAnsi="Arial" w:cs="Arial"/>
          <w:sz w:val="22"/>
          <w:szCs w:val="22"/>
        </w:rPr>
      </w:pPr>
      <w:r w:rsidRPr="00E461D9">
        <w:rPr>
          <w:rFonts w:ascii="Arial" w:hAnsi="Arial" w:cs="Arial"/>
          <w:sz w:val="22"/>
          <w:szCs w:val="22"/>
        </w:rPr>
        <w:t>Disponer de todos los soportes que evidencian el cumplimiento de las acciones establecidas en el Plan de Mejoramiento de la Contraloría de Bogotá.</w:t>
      </w:r>
    </w:p>
    <w:p w14:paraId="42F1C1E3" w14:textId="77777777" w:rsidR="00E12FC5" w:rsidRDefault="00E12FC5" w:rsidP="00E12FC5">
      <w:pPr>
        <w:pStyle w:val="Standarduser"/>
        <w:ind w:left="720"/>
        <w:jc w:val="both"/>
        <w:rPr>
          <w:rFonts w:ascii="Arial" w:hAnsi="Arial" w:cs="Arial"/>
          <w:sz w:val="22"/>
          <w:szCs w:val="22"/>
        </w:rPr>
      </w:pPr>
    </w:p>
    <w:p w14:paraId="78D402DA" w14:textId="52798D1B" w:rsidR="00E12FC5" w:rsidRDefault="00BC2F6C" w:rsidP="00E12FC5">
      <w:pPr>
        <w:pStyle w:val="Standarduser"/>
        <w:numPr>
          <w:ilvl w:val="0"/>
          <w:numId w:val="15"/>
        </w:numPr>
        <w:jc w:val="both"/>
        <w:rPr>
          <w:rFonts w:ascii="Arial" w:hAnsi="Arial" w:cs="Arial"/>
          <w:sz w:val="22"/>
          <w:szCs w:val="22"/>
        </w:rPr>
      </w:pPr>
      <w:r w:rsidRPr="00E461D9">
        <w:rPr>
          <w:rFonts w:ascii="Arial" w:hAnsi="Arial" w:cs="Arial"/>
          <w:sz w:val="22"/>
          <w:szCs w:val="22"/>
        </w:rPr>
        <w:t>Implementar con la debida oportunidad las acciones cuya ejecución se encuentra dentro de los términos establecidos.</w:t>
      </w:r>
    </w:p>
    <w:p w14:paraId="1C272A44" w14:textId="77777777" w:rsidR="00E12FC5" w:rsidRPr="00E12FC5" w:rsidRDefault="00E12FC5" w:rsidP="00E12FC5">
      <w:pPr>
        <w:pStyle w:val="Standarduser"/>
        <w:ind w:left="720"/>
        <w:jc w:val="both"/>
        <w:rPr>
          <w:rFonts w:ascii="Arial" w:hAnsi="Arial" w:cs="Arial"/>
          <w:sz w:val="22"/>
          <w:szCs w:val="22"/>
        </w:rPr>
      </w:pPr>
    </w:p>
    <w:p w14:paraId="3419204F" w14:textId="17F1D160" w:rsidR="00980C19" w:rsidRDefault="00E12FC5" w:rsidP="00980C19">
      <w:pPr>
        <w:pStyle w:val="Standarduser"/>
        <w:numPr>
          <w:ilvl w:val="0"/>
          <w:numId w:val="15"/>
        </w:numPr>
        <w:jc w:val="both"/>
        <w:rPr>
          <w:rFonts w:ascii="Arial" w:hAnsi="Arial" w:cs="Arial"/>
          <w:sz w:val="22"/>
          <w:szCs w:val="22"/>
        </w:rPr>
      </w:pPr>
      <w:r>
        <w:rPr>
          <w:rFonts w:ascii="Arial" w:hAnsi="Arial" w:cs="Arial"/>
          <w:sz w:val="22"/>
          <w:szCs w:val="22"/>
        </w:rPr>
        <w:lastRenderedPageBreak/>
        <w:t>Continuar</w:t>
      </w:r>
      <w:r w:rsidR="00BC2F6C">
        <w:rPr>
          <w:rFonts w:ascii="Arial" w:hAnsi="Arial" w:cs="Arial"/>
          <w:sz w:val="22"/>
          <w:szCs w:val="22"/>
        </w:rPr>
        <w:t xml:space="preserve"> </w:t>
      </w:r>
      <w:r>
        <w:rPr>
          <w:rFonts w:ascii="Arial" w:hAnsi="Arial" w:cs="Arial"/>
          <w:sz w:val="22"/>
          <w:szCs w:val="22"/>
        </w:rPr>
        <w:t xml:space="preserve">con el </w:t>
      </w:r>
      <w:r w:rsidR="00BC2F6C">
        <w:rPr>
          <w:rFonts w:ascii="Arial" w:hAnsi="Arial" w:cs="Arial"/>
          <w:sz w:val="22"/>
          <w:szCs w:val="22"/>
        </w:rPr>
        <w:t xml:space="preserve">establecimiento de </w:t>
      </w:r>
      <w:r>
        <w:rPr>
          <w:rFonts w:ascii="Arial" w:hAnsi="Arial" w:cs="Arial"/>
          <w:sz w:val="22"/>
          <w:szCs w:val="22"/>
        </w:rPr>
        <w:t>mesas de trabajo y</w:t>
      </w:r>
      <w:r w:rsidR="00BC2F6C">
        <w:rPr>
          <w:rFonts w:ascii="Arial" w:hAnsi="Arial" w:cs="Arial"/>
          <w:sz w:val="22"/>
          <w:szCs w:val="22"/>
        </w:rPr>
        <w:t xml:space="preserve"> plan</w:t>
      </w:r>
      <w:r>
        <w:rPr>
          <w:rFonts w:ascii="Arial" w:hAnsi="Arial" w:cs="Arial"/>
          <w:sz w:val="22"/>
          <w:szCs w:val="22"/>
        </w:rPr>
        <w:t>es</w:t>
      </w:r>
      <w:r w:rsidR="00BC2F6C">
        <w:rPr>
          <w:rFonts w:ascii="Arial" w:hAnsi="Arial" w:cs="Arial"/>
          <w:sz w:val="22"/>
          <w:szCs w:val="22"/>
        </w:rPr>
        <w:t xml:space="preserve"> de acción con relación a las acciones incumplidas.</w:t>
      </w:r>
    </w:p>
    <w:p w14:paraId="32FA0959" w14:textId="77777777" w:rsidR="00980C19" w:rsidRPr="00980C19" w:rsidRDefault="00980C19" w:rsidP="00980C19">
      <w:pPr>
        <w:pStyle w:val="Standarduser"/>
        <w:jc w:val="both"/>
        <w:rPr>
          <w:rFonts w:ascii="Arial" w:hAnsi="Arial" w:cs="Arial"/>
          <w:sz w:val="22"/>
          <w:szCs w:val="22"/>
        </w:rPr>
      </w:pPr>
    </w:p>
    <w:p w14:paraId="58AA02D6" w14:textId="77777777" w:rsidR="00980C19" w:rsidRDefault="00980C19" w:rsidP="00980C19">
      <w:pPr>
        <w:pStyle w:val="Standarduser"/>
        <w:numPr>
          <w:ilvl w:val="0"/>
          <w:numId w:val="15"/>
        </w:numPr>
        <w:jc w:val="both"/>
        <w:rPr>
          <w:rFonts w:ascii="Arial" w:hAnsi="Arial" w:cs="Arial"/>
          <w:sz w:val="22"/>
          <w:szCs w:val="22"/>
        </w:rPr>
      </w:pPr>
      <w:r>
        <w:rPr>
          <w:rFonts w:ascii="Arial" w:hAnsi="Arial" w:cs="Arial"/>
          <w:sz w:val="22"/>
          <w:szCs w:val="22"/>
        </w:rPr>
        <w:t xml:space="preserve">Adelantar los planes de acción y conformar los grupos de trabajo técnicos especializados para adelantar los estudios y análisis que estén orientados a solucionar aquellas situaciones de difícil avance. </w:t>
      </w:r>
    </w:p>
    <w:p w14:paraId="5A634B6F" w14:textId="77777777" w:rsidR="008E3569" w:rsidRDefault="008E3569" w:rsidP="008E3569">
      <w:pPr>
        <w:pStyle w:val="Prrafodelista"/>
        <w:rPr>
          <w:rFonts w:ascii="Arial" w:hAnsi="Arial" w:cs="Arial"/>
          <w:sz w:val="22"/>
          <w:szCs w:val="22"/>
        </w:rPr>
      </w:pPr>
    </w:p>
    <w:p w14:paraId="1456A0CB" w14:textId="11A4A85D" w:rsidR="008E3569" w:rsidRDefault="008E3569" w:rsidP="00980C19">
      <w:pPr>
        <w:pStyle w:val="Standarduser"/>
        <w:numPr>
          <w:ilvl w:val="0"/>
          <w:numId w:val="15"/>
        </w:numPr>
        <w:jc w:val="both"/>
        <w:rPr>
          <w:rFonts w:ascii="Arial" w:hAnsi="Arial" w:cs="Arial"/>
          <w:sz w:val="22"/>
          <w:szCs w:val="22"/>
        </w:rPr>
      </w:pPr>
      <w:r>
        <w:rPr>
          <w:rFonts w:ascii="Arial" w:hAnsi="Arial" w:cs="Arial"/>
          <w:sz w:val="22"/>
          <w:szCs w:val="22"/>
        </w:rPr>
        <w:t xml:space="preserve">En caso de requerir alguna modificación, informar para su trámite </w:t>
      </w:r>
      <w:r w:rsidR="003025E0">
        <w:rPr>
          <w:rFonts w:ascii="Arial" w:hAnsi="Arial" w:cs="Arial"/>
          <w:sz w:val="22"/>
          <w:szCs w:val="22"/>
        </w:rPr>
        <w:t>conforme</w:t>
      </w:r>
      <w:r>
        <w:rPr>
          <w:rFonts w:ascii="Arial" w:hAnsi="Arial" w:cs="Arial"/>
          <w:sz w:val="22"/>
          <w:szCs w:val="22"/>
        </w:rPr>
        <w:t xml:space="preserve"> las normas y procedimientos establecidos.</w:t>
      </w:r>
    </w:p>
    <w:p w14:paraId="7CE91445" w14:textId="14BB846B" w:rsidR="00E12FC5" w:rsidRDefault="00E12FC5" w:rsidP="00BC2F6C">
      <w:pPr>
        <w:pStyle w:val="Standarduser"/>
        <w:spacing w:after="200"/>
        <w:jc w:val="both"/>
        <w:rPr>
          <w:rFonts w:ascii="Arial" w:eastAsia="Droid Sans" w:hAnsi="Arial" w:cs="Arial"/>
          <w:kern w:val="0"/>
          <w:sz w:val="22"/>
          <w:szCs w:val="22"/>
          <w:lang w:bidi="hi-IN"/>
        </w:rPr>
      </w:pPr>
    </w:p>
    <w:p w14:paraId="73A57208" w14:textId="77777777" w:rsidR="00E12FC5" w:rsidRDefault="00E12FC5" w:rsidP="00BC2F6C">
      <w:pPr>
        <w:pStyle w:val="Standarduser"/>
        <w:spacing w:after="200"/>
        <w:jc w:val="both"/>
        <w:rPr>
          <w:rFonts w:ascii="Arial" w:eastAsia="Droid Sans" w:hAnsi="Arial" w:cs="Arial"/>
          <w:kern w:val="0"/>
          <w:sz w:val="22"/>
          <w:szCs w:val="22"/>
          <w:lang w:bidi="hi-IN"/>
        </w:rPr>
      </w:pPr>
    </w:p>
    <w:p w14:paraId="16E3BD08" w14:textId="127D4992" w:rsidR="00BC2F6C" w:rsidRDefault="00BC2F6C" w:rsidP="00BC2F6C">
      <w:pPr>
        <w:jc w:val="both"/>
        <w:rPr>
          <w:rFonts w:ascii="Arial" w:hAnsi="Arial" w:cs="Arial"/>
          <w:sz w:val="22"/>
          <w:szCs w:val="22"/>
        </w:rPr>
      </w:pPr>
      <w:r w:rsidRPr="00954682">
        <w:rPr>
          <w:rFonts w:ascii="Arial" w:hAnsi="Arial" w:cs="Arial"/>
          <w:sz w:val="22"/>
          <w:szCs w:val="22"/>
        </w:rPr>
        <w:t xml:space="preserve">Cordialmente, </w:t>
      </w:r>
    </w:p>
    <w:p w14:paraId="6B7C15FE" w14:textId="77777777" w:rsidR="008B7B79" w:rsidRPr="00954682" w:rsidRDefault="008B7B79" w:rsidP="00BC2F6C">
      <w:pPr>
        <w:jc w:val="both"/>
        <w:rPr>
          <w:rFonts w:ascii="Arial" w:hAnsi="Arial" w:cs="Arial"/>
          <w:sz w:val="22"/>
          <w:szCs w:val="22"/>
        </w:rPr>
      </w:pPr>
    </w:p>
    <w:p w14:paraId="39D78890" w14:textId="63B0D8E2" w:rsidR="00BC2F6C" w:rsidRDefault="008B7B79" w:rsidP="00BC2F6C">
      <w:pPr>
        <w:pStyle w:val="Cuerpodetexto"/>
        <w:spacing w:after="0"/>
        <w:rPr>
          <w:rFonts w:ascii="Arial" w:hAnsi="Arial" w:cs="Arial"/>
          <w:sz w:val="22"/>
          <w:szCs w:val="22"/>
        </w:rPr>
      </w:pPr>
      <w:r>
        <w:rPr>
          <w:rFonts w:ascii="Arial" w:hAnsi="Arial" w:cs="Arial"/>
          <w:sz w:val="22"/>
          <w:szCs w:val="22"/>
        </w:rPr>
        <w:t xml:space="preserve">ORIGINAL FIRMADO </w:t>
      </w:r>
    </w:p>
    <w:p w14:paraId="1C9EE00B" w14:textId="77777777" w:rsidR="00BC2F6C" w:rsidRPr="00954682" w:rsidRDefault="00BC2F6C" w:rsidP="00BC2F6C">
      <w:pPr>
        <w:pStyle w:val="Encabezamiento"/>
        <w:spacing w:before="0" w:after="0"/>
        <w:jc w:val="both"/>
        <w:rPr>
          <w:rFonts w:ascii="Arial" w:hAnsi="Arial" w:cs="Arial"/>
          <w:sz w:val="22"/>
          <w:szCs w:val="22"/>
        </w:rPr>
      </w:pPr>
    </w:p>
    <w:p w14:paraId="1605D6C6" w14:textId="77777777" w:rsidR="00BC2F6C" w:rsidRPr="00954682" w:rsidRDefault="00BC2F6C" w:rsidP="00BC2F6C">
      <w:pPr>
        <w:pStyle w:val="Encabezamiento"/>
        <w:spacing w:before="0" w:after="0"/>
        <w:jc w:val="both"/>
        <w:rPr>
          <w:rFonts w:ascii="Arial" w:hAnsi="Arial" w:cs="Arial"/>
          <w:bCs/>
          <w:sz w:val="22"/>
          <w:szCs w:val="22"/>
        </w:rPr>
      </w:pPr>
      <w:r w:rsidRPr="00954682">
        <w:rPr>
          <w:rFonts w:ascii="Arial" w:hAnsi="Arial" w:cs="Arial"/>
          <w:sz w:val="22"/>
          <w:szCs w:val="22"/>
        </w:rPr>
        <w:t>Janeth Villalba Mahecha</w:t>
      </w:r>
    </w:p>
    <w:p w14:paraId="790D160F" w14:textId="77777777" w:rsidR="00BC2F6C" w:rsidRDefault="00BC2F6C" w:rsidP="00BC2F6C">
      <w:pPr>
        <w:pStyle w:val="Encabezamiento"/>
        <w:spacing w:before="0" w:after="0"/>
        <w:jc w:val="both"/>
        <w:rPr>
          <w:rFonts w:ascii="Arial" w:hAnsi="Arial" w:cs="Arial"/>
          <w:bCs/>
          <w:sz w:val="22"/>
          <w:szCs w:val="22"/>
        </w:rPr>
      </w:pPr>
      <w:r w:rsidRPr="00954682">
        <w:rPr>
          <w:rFonts w:ascii="Arial" w:hAnsi="Arial" w:cs="Arial"/>
          <w:bCs/>
          <w:sz w:val="22"/>
          <w:szCs w:val="22"/>
        </w:rPr>
        <w:t>Jefe Oficina Control Interno</w:t>
      </w:r>
    </w:p>
    <w:p w14:paraId="06143D22" w14:textId="77777777" w:rsidR="00BC2F6C" w:rsidRDefault="00BC2F6C" w:rsidP="00BC2F6C">
      <w:pPr>
        <w:pStyle w:val="Encabezamiento"/>
        <w:spacing w:before="0" w:after="0"/>
        <w:jc w:val="both"/>
        <w:rPr>
          <w:rFonts w:ascii="Arial" w:hAnsi="Arial" w:cs="Arial"/>
          <w:bCs/>
          <w:sz w:val="22"/>
          <w:szCs w:val="22"/>
        </w:rPr>
      </w:pPr>
    </w:p>
    <w:p w14:paraId="5179E23F" w14:textId="77777777" w:rsidR="00BC2F6C" w:rsidRPr="00AA6B27" w:rsidRDefault="00BC2F6C" w:rsidP="00BC2F6C">
      <w:pPr>
        <w:pStyle w:val="Encabezamiento"/>
        <w:spacing w:before="0" w:after="0"/>
        <w:jc w:val="both"/>
        <w:rPr>
          <w:rFonts w:ascii="Arial" w:hAnsi="Arial" w:cs="Arial"/>
          <w:sz w:val="22"/>
          <w:szCs w:val="22"/>
        </w:rPr>
      </w:pPr>
    </w:p>
    <w:p w14:paraId="4BE95AC3" w14:textId="06D10549" w:rsidR="00BC2F6C" w:rsidRDefault="00BC2F6C" w:rsidP="00BC2F6C">
      <w:pPr>
        <w:jc w:val="both"/>
        <w:rPr>
          <w:rFonts w:ascii="Arial" w:hAnsi="Arial" w:cs="Arial"/>
          <w:sz w:val="18"/>
          <w:szCs w:val="18"/>
          <w:lang w:val="es-MX"/>
        </w:rPr>
      </w:pPr>
      <w:r w:rsidRPr="00DD0C21">
        <w:rPr>
          <w:rFonts w:ascii="Arial" w:hAnsi="Arial" w:cs="Arial"/>
          <w:sz w:val="18"/>
          <w:szCs w:val="18"/>
          <w:lang w:val="es-MX"/>
        </w:rPr>
        <w:t xml:space="preserve">Anexo: Plan de Mejoramiento Contraloría con corte a </w:t>
      </w:r>
      <w:r w:rsidR="00980C19">
        <w:rPr>
          <w:rFonts w:ascii="Arial" w:hAnsi="Arial" w:cs="Arial"/>
          <w:sz w:val="18"/>
          <w:szCs w:val="18"/>
          <w:lang w:val="es-MX"/>
        </w:rPr>
        <w:t>31</w:t>
      </w:r>
      <w:r w:rsidRPr="00DD0C21">
        <w:rPr>
          <w:rFonts w:ascii="Arial" w:hAnsi="Arial" w:cs="Arial"/>
          <w:sz w:val="18"/>
          <w:szCs w:val="18"/>
          <w:lang w:val="es-MX"/>
        </w:rPr>
        <w:t xml:space="preserve"> de </w:t>
      </w:r>
      <w:r w:rsidR="00980C19">
        <w:rPr>
          <w:rFonts w:ascii="Arial" w:hAnsi="Arial" w:cs="Arial"/>
          <w:sz w:val="18"/>
          <w:szCs w:val="18"/>
          <w:lang w:val="es-MX"/>
        </w:rPr>
        <w:t>diciembre</w:t>
      </w:r>
      <w:r w:rsidRPr="00DD0C21">
        <w:rPr>
          <w:rFonts w:ascii="Arial" w:hAnsi="Arial" w:cs="Arial"/>
          <w:sz w:val="18"/>
          <w:szCs w:val="18"/>
          <w:lang w:val="es-MX"/>
        </w:rPr>
        <w:t xml:space="preserve"> de 2020 (Archivo</w:t>
      </w:r>
      <w:r>
        <w:rPr>
          <w:rFonts w:ascii="Arial" w:hAnsi="Arial" w:cs="Arial"/>
          <w:sz w:val="18"/>
          <w:szCs w:val="18"/>
          <w:lang w:val="es-MX"/>
        </w:rPr>
        <w:t>s en Excel</w:t>
      </w:r>
      <w:r w:rsidRPr="00DD0C21">
        <w:rPr>
          <w:rFonts w:ascii="Arial" w:hAnsi="Arial" w:cs="Arial"/>
          <w:sz w:val="18"/>
          <w:szCs w:val="18"/>
          <w:lang w:val="es-MX"/>
        </w:rPr>
        <w:t>)</w:t>
      </w:r>
    </w:p>
    <w:p w14:paraId="1BC47F30" w14:textId="19B38C6E" w:rsidR="008E3569" w:rsidRPr="00DD0C21" w:rsidRDefault="008E3569" w:rsidP="00BC2F6C">
      <w:pPr>
        <w:jc w:val="both"/>
        <w:rPr>
          <w:rFonts w:ascii="Arial" w:hAnsi="Arial" w:cs="Arial"/>
          <w:sz w:val="18"/>
          <w:szCs w:val="18"/>
          <w:lang w:val="es-MX"/>
        </w:rPr>
      </w:pPr>
      <w:r>
        <w:rPr>
          <w:rFonts w:ascii="Arial" w:hAnsi="Arial" w:cs="Arial"/>
          <w:sz w:val="18"/>
          <w:szCs w:val="18"/>
          <w:lang w:val="es-MX"/>
        </w:rPr>
        <w:t xml:space="preserve">             Presentación Marco Legal Vigente y Estado Plan de Mejoramiento   </w:t>
      </w:r>
    </w:p>
    <w:p w14:paraId="524BB671" w14:textId="77777777" w:rsidR="00BC2F6C" w:rsidRDefault="00BC2F6C" w:rsidP="00BC2F6C">
      <w:pPr>
        <w:jc w:val="both"/>
        <w:rPr>
          <w:rFonts w:ascii="Arial" w:hAnsi="Arial" w:cs="Arial"/>
          <w:b/>
          <w:sz w:val="18"/>
          <w:szCs w:val="18"/>
          <w:lang w:val="es-MX"/>
        </w:rPr>
      </w:pPr>
    </w:p>
    <w:p w14:paraId="720DC923" w14:textId="77777777" w:rsidR="008E3569" w:rsidRDefault="008E3569" w:rsidP="00BC2F6C">
      <w:pPr>
        <w:jc w:val="both"/>
        <w:rPr>
          <w:rFonts w:ascii="Arial" w:hAnsi="Arial" w:cs="Arial"/>
          <w:b/>
          <w:sz w:val="18"/>
          <w:szCs w:val="18"/>
          <w:lang w:val="es-MX"/>
        </w:rPr>
      </w:pPr>
    </w:p>
    <w:p w14:paraId="15EA25F3" w14:textId="77777777" w:rsidR="008E3569" w:rsidRDefault="008E3569" w:rsidP="00BC2F6C">
      <w:pPr>
        <w:jc w:val="both"/>
        <w:rPr>
          <w:rFonts w:ascii="Arial" w:hAnsi="Arial" w:cs="Arial"/>
          <w:b/>
          <w:sz w:val="18"/>
          <w:szCs w:val="18"/>
          <w:lang w:val="es-MX"/>
        </w:rPr>
      </w:pPr>
    </w:p>
    <w:p w14:paraId="52BE93D9" w14:textId="77777777" w:rsidR="008E3569" w:rsidRDefault="008E3569" w:rsidP="00BC2F6C">
      <w:pPr>
        <w:jc w:val="both"/>
        <w:rPr>
          <w:rFonts w:ascii="Arial" w:hAnsi="Arial" w:cs="Arial"/>
          <w:b/>
          <w:sz w:val="18"/>
          <w:szCs w:val="18"/>
          <w:lang w:val="es-MX"/>
        </w:rPr>
      </w:pPr>
    </w:p>
    <w:p w14:paraId="743ACAFD" w14:textId="77777777" w:rsidR="008E3569" w:rsidRDefault="008E3569" w:rsidP="00BC2F6C">
      <w:pPr>
        <w:jc w:val="both"/>
        <w:rPr>
          <w:rFonts w:ascii="Arial" w:hAnsi="Arial" w:cs="Arial"/>
          <w:b/>
          <w:sz w:val="18"/>
          <w:szCs w:val="18"/>
          <w:lang w:val="es-MX"/>
        </w:rPr>
      </w:pPr>
    </w:p>
    <w:p w14:paraId="0E8A3FFA" w14:textId="77777777" w:rsidR="008E3569" w:rsidRDefault="008E3569" w:rsidP="00BC2F6C">
      <w:pPr>
        <w:jc w:val="both"/>
        <w:rPr>
          <w:rFonts w:ascii="Arial" w:hAnsi="Arial" w:cs="Arial"/>
          <w:b/>
          <w:sz w:val="18"/>
          <w:szCs w:val="18"/>
          <w:lang w:val="es-MX"/>
        </w:rPr>
      </w:pPr>
    </w:p>
    <w:p w14:paraId="68C51B3B" w14:textId="77777777" w:rsidR="008E3569" w:rsidRDefault="008E3569" w:rsidP="00BC2F6C">
      <w:pPr>
        <w:jc w:val="both"/>
        <w:rPr>
          <w:rFonts w:ascii="Arial" w:hAnsi="Arial" w:cs="Arial"/>
          <w:b/>
          <w:sz w:val="18"/>
          <w:szCs w:val="18"/>
          <w:lang w:val="es-MX"/>
        </w:rPr>
      </w:pPr>
    </w:p>
    <w:p w14:paraId="6CB29639" w14:textId="77777777" w:rsidR="008E3569" w:rsidRDefault="008E3569" w:rsidP="00BC2F6C">
      <w:pPr>
        <w:jc w:val="both"/>
        <w:rPr>
          <w:rFonts w:ascii="Arial" w:hAnsi="Arial" w:cs="Arial"/>
          <w:b/>
          <w:sz w:val="18"/>
          <w:szCs w:val="18"/>
          <w:lang w:val="es-MX"/>
        </w:rPr>
      </w:pPr>
    </w:p>
    <w:p w14:paraId="1A3A0936" w14:textId="77777777" w:rsidR="008E3569" w:rsidRDefault="008E3569" w:rsidP="00BC2F6C">
      <w:pPr>
        <w:jc w:val="both"/>
        <w:rPr>
          <w:rFonts w:ascii="Arial" w:hAnsi="Arial" w:cs="Arial"/>
          <w:b/>
          <w:sz w:val="18"/>
          <w:szCs w:val="18"/>
          <w:lang w:val="es-MX"/>
        </w:rPr>
      </w:pPr>
    </w:p>
    <w:p w14:paraId="3F8023E0" w14:textId="77777777" w:rsidR="008E3569" w:rsidRPr="00DD0C21" w:rsidRDefault="008E3569" w:rsidP="00BC2F6C">
      <w:pPr>
        <w:jc w:val="both"/>
        <w:rPr>
          <w:rFonts w:ascii="Arial" w:hAnsi="Arial" w:cs="Arial"/>
          <w:b/>
          <w:sz w:val="18"/>
          <w:szCs w:val="18"/>
          <w:lang w:val="es-MX"/>
        </w:rPr>
      </w:pPr>
    </w:p>
    <w:tbl>
      <w:tblPr>
        <w:tblW w:w="988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278"/>
        <w:gridCol w:w="2925"/>
        <w:gridCol w:w="1751"/>
        <w:gridCol w:w="2126"/>
        <w:gridCol w:w="1804"/>
      </w:tblGrid>
      <w:tr w:rsidR="00BC2F6C" w:rsidRPr="00DD0C21" w14:paraId="4208DFC3" w14:textId="77777777" w:rsidTr="008E3569">
        <w:trPr>
          <w:trHeight w:val="199"/>
        </w:trPr>
        <w:tc>
          <w:tcPr>
            <w:tcW w:w="1278" w:type="dxa"/>
            <w:shd w:val="clear" w:color="auto" w:fill="auto"/>
          </w:tcPr>
          <w:p w14:paraId="3DA2F175" w14:textId="77777777" w:rsidR="00BC2F6C" w:rsidRPr="008E3569" w:rsidRDefault="00BC2F6C" w:rsidP="00C4164C">
            <w:pPr>
              <w:pStyle w:val="Contenidodelatabla"/>
              <w:jc w:val="center"/>
              <w:rPr>
                <w:rFonts w:ascii="Arial" w:hAnsi="Arial" w:cs="Arial"/>
                <w:sz w:val="16"/>
                <w:szCs w:val="16"/>
              </w:rPr>
            </w:pPr>
          </w:p>
        </w:tc>
        <w:tc>
          <w:tcPr>
            <w:tcW w:w="2925" w:type="dxa"/>
            <w:shd w:val="clear" w:color="auto" w:fill="auto"/>
          </w:tcPr>
          <w:p w14:paraId="2F15D844" w14:textId="77777777" w:rsidR="00BC2F6C" w:rsidRPr="008E3569" w:rsidRDefault="00BC2F6C" w:rsidP="00C4164C">
            <w:pPr>
              <w:pStyle w:val="Contenidodelatabla"/>
              <w:jc w:val="center"/>
              <w:rPr>
                <w:rFonts w:ascii="Arial" w:hAnsi="Arial" w:cs="Arial"/>
                <w:sz w:val="16"/>
                <w:szCs w:val="16"/>
              </w:rPr>
            </w:pPr>
            <w:r w:rsidRPr="008E3569">
              <w:rPr>
                <w:rFonts w:ascii="Arial" w:hAnsi="Arial" w:cs="Arial"/>
                <w:sz w:val="16"/>
                <w:szCs w:val="16"/>
              </w:rPr>
              <w:t>Nombre</w:t>
            </w:r>
          </w:p>
        </w:tc>
        <w:tc>
          <w:tcPr>
            <w:tcW w:w="1751" w:type="dxa"/>
            <w:shd w:val="clear" w:color="auto" w:fill="auto"/>
          </w:tcPr>
          <w:p w14:paraId="74167C78" w14:textId="77777777" w:rsidR="00BC2F6C" w:rsidRPr="008E3569" w:rsidRDefault="00BC2F6C" w:rsidP="00C4164C">
            <w:pPr>
              <w:pStyle w:val="Contenidodelatabla"/>
              <w:jc w:val="center"/>
              <w:rPr>
                <w:rFonts w:ascii="Arial" w:hAnsi="Arial" w:cs="Arial"/>
                <w:sz w:val="16"/>
                <w:szCs w:val="16"/>
              </w:rPr>
            </w:pPr>
            <w:r w:rsidRPr="008E3569">
              <w:rPr>
                <w:rFonts w:ascii="Arial" w:hAnsi="Arial" w:cs="Arial"/>
                <w:sz w:val="16"/>
                <w:szCs w:val="16"/>
              </w:rPr>
              <w:t>Cargo</w:t>
            </w:r>
          </w:p>
        </w:tc>
        <w:tc>
          <w:tcPr>
            <w:tcW w:w="2126" w:type="dxa"/>
            <w:shd w:val="clear" w:color="auto" w:fill="auto"/>
          </w:tcPr>
          <w:p w14:paraId="1DB20AA5" w14:textId="77777777" w:rsidR="00BC2F6C" w:rsidRPr="008E3569" w:rsidRDefault="00BC2F6C" w:rsidP="00C4164C">
            <w:pPr>
              <w:pStyle w:val="Contenidodelatabla"/>
              <w:jc w:val="center"/>
              <w:rPr>
                <w:rFonts w:ascii="Arial" w:hAnsi="Arial" w:cs="Arial"/>
                <w:sz w:val="16"/>
                <w:szCs w:val="16"/>
              </w:rPr>
            </w:pPr>
            <w:r w:rsidRPr="008E3569">
              <w:rPr>
                <w:rFonts w:ascii="Arial" w:hAnsi="Arial" w:cs="Arial"/>
                <w:sz w:val="16"/>
                <w:szCs w:val="16"/>
              </w:rPr>
              <w:t>Dependencia</w:t>
            </w:r>
          </w:p>
        </w:tc>
        <w:tc>
          <w:tcPr>
            <w:tcW w:w="1804" w:type="dxa"/>
            <w:shd w:val="clear" w:color="auto" w:fill="auto"/>
          </w:tcPr>
          <w:p w14:paraId="524F29F1" w14:textId="77777777" w:rsidR="00BC2F6C" w:rsidRPr="008E3569" w:rsidRDefault="00BC2F6C" w:rsidP="00C4164C">
            <w:pPr>
              <w:pStyle w:val="Contenidodelatabla"/>
              <w:jc w:val="center"/>
              <w:rPr>
                <w:rFonts w:ascii="Arial" w:hAnsi="Arial" w:cs="Arial"/>
                <w:sz w:val="16"/>
                <w:szCs w:val="16"/>
              </w:rPr>
            </w:pPr>
            <w:r w:rsidRPr="008E3569">
              <w:rPr>
                <w:rFonts w:ascii="Arial" w:hAnsi="Arial" w:cs="Arial"/>
                <w:sz w:val="16"/>
                <w:szCs w:val="16"/>
              </w:rPr>
              <w:t>Firma</w:t>
            </w:r>
          </w:p>
        </w:tc>
      </w:tr>
      <w:tr w:rsidR="00BC2F6C" w:rsidRPr="00DD0C21" w14:paraId="12A4DEBA" w14:textId="77777777" w:rsidTr="008E3569">
        <w:trPr>
          <w:trHeight w:val="133"/>
        </w:trPr>
        <w:tc>
          <w:tcPr>
            <w:tcW w:w="1278" w:type="dxa"/>
            <w:shd w:val="clear" w:color="auto" w:fill="auto"/>
          </w:tcPr>
          <w:p w14:paraId="697D142E" w14:textId="77777777" w:rsidR="00BC2F6C" w:rsidRPr="008E3569" w:rsidRDefault="00BC2F6C" w:rsidP="00C4164C">
            <w:pPr>
              <w:pStyle w:val="Contenidodelatabla"/>
              <w:rPr>
                <w:rFonts w:ascii="Arial" w:hAnsi="Arial" w:cs="Arial"/>
                <w:sz w:val="16"/>
                <w:szCs w:val="16"/>
              </w:rPr>
            </w:pPr>
            <w:r w:rsidRPr="008E3569">
              <w:rPr>
                <w:rFonts w:ascii="Arial" w:hAnsi="Arial" w:cs="Arial"/>
                <w:sz w:val="16"/>
                <w:szCs w:val="16"/>
              </w:rPr>
              <w:t>Elaboró:</w:t>
            </w:r>
          </w:p>
        </w:tc>
        <w:tc>
          <w:tcPr>
            <w:tcW w:w="2925" w:type="dxa"/>
            <w:shd w:val="clear" w:color="auto" w:fill="auto"/>
          </w:tcPr>
          <w:p w14:paraId="7E7C0877" w14:textId="77777777" w:rsidR="00BC2F6C" w:rsidRPr="008E3569" w:rsidRDefault="00BC2F6C" w:rsidP="00C4164C">
            <w:pPr>
              <w:pStyle w:val="Contenidodelatabla"/>
              <w:rPr>
                <w:rFonts w:ascii="Arial" w:hAnsi="Arial" w:cs="Arial"/>
                <w:sz w:val="16"/>
                <w:szCs w:val="16"/>
              </w:rPr>
            </w:pPr>
            <w:r w:rsidRPr="008E3569">
              <w:rPr>
                <w:rFonts w:ascii="Arial" w:hAnsi="Arial" w:cs="Arial"/>
                <w:sz w:val="16"/>
                <w:szCs w:val="16"/>
              </w:rPr>
              <w:t>Ernesto Quintana Pinilla</w:t>
            </w:r>
          </w:p>
        </w:tc>
        <w:tc>
          <w:tcPr>
            <w:tcW w:w="1751" w:type="dxa"/>
            <w:shd w:val="clear" w:color="auto" w:fill="auto"/>
          </w:tcPr>
          <w:p w14:paraId="775DC2AD" w14:textId="77777777" w:rsidR="00BC2F6C" w:rsidRPr="008E3569" w:rsidRDefault="00BC2F6C" w:rsidP="00C4164C">
            <w:pPr>
              <w:pStyle w:val="Contenidodelatabla"/>
              <w:rPr>
                <w:rFonts w:ascii="Arial" w:hAnsi="Arial" w:cs="Arial"/>
                <w:sz w:val="16"/>
                <w:szCs w:val="16"/>
              </w:rPr>
            </w:pPr>
            <w:r w:rsidRPr="008E3569">
              <w:rPr>
                <w:rFonts w:ascii="Arial" w:hAnsi="Arial" w:cs="Arial"/>
                <w:sz w:val="16"/>
                <w:szCs w:val="16"/>
              </w:rPr>
              <w:t>Contratista</w:t>
            </w:r>
          </w:p>
        </w:tc>
        <w:tc>
          <w:tcPr>
            <w:tcW w:w="2126" w:type="dxa"/>
            <w:shd w:val="clear" w:color="auto" w:fill="auto"/>
          </w:tcPr>
          <w:p w14:paraId="63025404" w14:textId="2403A80A" w:rsidR="00BC2F6C" w:rsidRPr="008E3569" w:rsidRDefault="00BC2F6C" w:rsidP="00C4164C">
            <w:pPr>
              <w:pStyle w:val="Contenidodelatabla"/>
              <w:rPr>
                <w:rFonts w:ascii="Arial" w:hAnsi="Arial" w:cs="Arial"/>
                <w:sz w:val="16"/>
                <w:szCs w:val="16"/>
              </w:rPr>
            </w:pPr>
            <w:r w:rsidRPr="008E3569">
              <w:rPr>
                <w:rFonts w:ascii="Arial" w:hAnsi="Arial" w:cs="Arial"/>
                <w:sz w:val="16"/>
                <w:szCs w:val="16"/>
              </w:rPr>
              <w:t>O</w:t>
            </w:r>
            <w:r w:rsidR="00E12FC5" w:rsidRPr="008E3569">
              <w:rPr>
                <w:rFonts w:ascii="Arial" w:hAnsi="Arial" w:cs="Arial"/>
                <w:sz w:val="16"/>
                <w:szCs w:val="16"/>
              </w:rPr>
              <w:t>ficina de Control Interno</w:t>
            </w:r>
          </w:p>
        </w:tc>
        <w:tc>
          <w:tcPr>
            <w:tcW w:w="1804" w:type="dxa"/>
            <w:shd w:val="clear" w:color="auto" w:fill="auto"/>
          </w:tcPr>
          <w:p w14:paraId="6B5E1051" w14:textId="77777777" w:rsidR="00BC2F6C" w:rsidRPr="008E3569" w:rsidRDefault="00BC2F6C" w:rsidP="00C4164C">
            <w:pPr>
              <w:pStyle w:val="Contenidodelatabla"/>
              <w:rPr>
                <w:rFonts w:ascii="Arial" w:hAnsi="Arial" w:cs="Arial"/>
                <w:sz w:val="16"/>
                <w:szCs w:val="16"/>
              </w:rPr>
            </w:pPr>
          </w:p>
        </w:tc>
      </w:tr>
      <w:tr w:rsidR="00BC2F6C" w:rsidRPr="00DD0C21" w14:paraId="2D2FA1C4" w14:textId="77777777" w:rsidTr="008E3569">
        <w:trPr>
          <w:trHeight w:val="109"/>
        </w:trPr>
        <w:tc>
          <w:tcPr>
            <w:tcW w:w="1278" w:type="dxa"/>
            <w:shd w:val="clear" w:color="auto" w:fill="auto"/>
          </w:tcPr>
          <w:p w14:paraId="5A013D3E" w14:textId="77777777" w:rsidR="00BC2F6C" w:rsidRPr="008E3569" w:rsidRDefault="00BC2F6C" w:rsidP="00C4164C">
            <w:pPr>
              <w:pStyle w:val="Contenidodelatabla"/>
              <w:rPr>
                <w:rFonts w:ascii="Arial" w:hAnsi="Arial" w:cs="Arial"/>
                <w:sz w:val="16"/>
                <w:szCs w:val="16"/>
              </w:rPr>
            </w:pPr>
            <w:r w:rsidRPr="008E3569">
              <w:rPr>
                <w:rFonts w:ascii="Arial" w:hAnsi="Arial" w:cs="Arial"/>
                <w:sz w:val="16"/>
                <w:szCs w:val="16"/>
              </w:rPr>
              <w:t>Revisó:</w:t>
            </w:r>
          </w:p>
        </w:tc>
        <w:tc>
          <w:tcPr>
            <w:tcW w:w="2925" w:type="dxa"/>
            <w:shd w:val="clear" w:color="auto" w:fill="auto"/>
          </w:tcPr>
          <w:p w14:paraId="7C974BC9" w14:textId="77777777" w:rsidR="00BC2F6C" w:rsidRPr="008E3569" w:rsidRDefault="00BC2F6C" w:rsidP="00C4164C">
            <w:pPr>
              <w:pStyle w:val="Contenidodelatabla"/>
              <w:rPr>
                <w:rFonts w:ascii="Arial" w:hAnsi="Arial" w:cs="Arial"/>
                <w:sz w:val="16"/>
                <w:szCs w:val="16"/>
              </w:rPr>
            </w:pPr>
            <w:r w:rsidRPr="008E3569">
              <w:rPr>
                <w:rFonts w:ascii="Arial" w:hAnsi="Arial" w:cs="Arial"/>
                <w:sz w:val="16"/>
                <w:szCs w:val="16"/>
              </w:rPr>
              <w:t xml:space="preserve">Janeth Villalba Mahecha </w:t>
            </w:r>
          </w:p>
        </w:tc>
        <w:tc>
          <w:tcPr>
            <w:tcW w:w="1751" w:type="dxa"/>
            <w:shd w:val="clear" w:color="auto" w:fill="auto"/>
          </w:tcPr>
          <w:p w14:paraId="53435D2C" w14:textId="77777777" w:rsidR="00BC2F6C" w:rsidRPr="008E3569" w:rsidRDefault="00BC2F6C" w:rsidP="00C4164C">
            <w:pPr>
              <w:pStyle w:val="Contenidodelatabla"/>
              <w:rPr>
                <w:rFonts w:ascii="Arial" w:hAnsi="Arial" w:cs="Arial"/>
                <w:sz w:val="16"/>
                <w:szCs w:val="16"/>
              </w:rPr>
            </w:pPr>
            <w:r w:rsidRPr="008E3569">
              <w:rPr>
                <w:rFonts w:ascii="Arial" w:hAnsi="Arial" w:cs="Arial"/>
                <w:sz w:val="16"/>
                <w:szCs w:val="16"/>
              </w:rPr>
              <w:t xml:space="preserve">Jefe </w:t>
            </w:r>
          </w:p>
        </w:tc>
        <w:tc>
          <w:tcPr>
            <w:tcW w:w="2126" w:type="dxa"/>
            <w:shd w:val="clear" w:color="auto" w:fill="auto"/>
          </w:tcPr>
          <w:p w14:paraId="5A5A4443" w14:textId="58B145D5" w:rsidR="00BC2F6C" w:rsidRPr="008E3569" w:rsidRDefault="00E12FC5" w:rsidP="00C4164C">
            <w:pPr>
              <w:pStyle w:val="Contenidodelatabla"/>
              <w:rPr>
                <w:rFonts w:ascii="Arial" w:hAnsi="Arial" w:cs="Arial"/>
                <w:sz w:val="16"/>
                <w:szCs w:val="16"/>
              </w:rPr>
            </w:pPr>
            <w:r w:rsidRPr="008E3569">
              <w:rPr>
                <w:rFonts w:ascii="Arial" w:hAnsi="Arial" w:cs="Arial"/>
                <w:sz w:val="16"/>
                <w:szCs w:val="16"/>
              </w:rPr>
              <w:t>Oficina de Control Interno</w:t>
            </w:r>
          </w:p>
        </w:tc>
        <w:tc>
          <w:tcPr>
            <w:tcW w:w="1804" w:type="dxa"/>
            <w:shd w:val="clear" w:color="auto" w:fill="auto"/>
          </w:tcPr>
          <w:p w14:paraId="53F9B207" w14:textId="77777777" w:rsidR="00BC2F6C" w:rsidRPr="008E3569" w:rsidRDefault="00BC2F6C" w:rsidP="00C4164C">
            <w:pPr>
              <w:pStyle w:val="Contenidodelatabla"/>
              <w:rPr>
                <w:rFonts w:ascii="Arial" w:hAnsi="Arial" w:cs="Arial"/>
                <w:sz w:val="16"/>
                <w:szCs w:val="16"/>
              </w:rPr>
            </w:pPr>
          </w:p>
        </w:tc>
      </w:tr>
      <w:tr w:rsidR="008E3569" w:rsidRPr="00DD0C21" w14:paraId="623D719A" w14:textId="77777777" w:rsidTr="008E3569">
        <w:trPr>
          <w:trHeight w:val="85"/>
        </w:trPr>
        <w:tc>
          <w:tcPr>
            <w:tcW w:w="1278" w:type="dxa"/>
            <w:shd w:val="clear" w:color="auto" w:fill="auto"/>
          </w:tcPr>
          <w:p w14:paraId="175DB346" w14:textId="77777777" w:rsidR="008E3569" w:rsidRPr="008E3569" w:rsidRDefault="008E3569" w:rsidP="00C4164C">
            <w:pPr>
              <w:pStyle w:val="Contenidodelatabla"/>
              <w:rPr>
                <w:rFonts w:ascii="Arial" w:hAnsi="Arial" w:cs="Arial"/>
                <w:sz w:val="16"/>
                <w:szCs w:val="16"/>
              </w:rPr>
            </w:pPr>
            <w:r w:rsidRPr="008E3569">
              <w:rPr>
                <w:rFonts w:ascii="Arial" w:hAnsi="Arial" w:cs="Arial"/>
                <w:sz w:val="16"/>
                <w:szCs w:val="16"/>
              </w:rPr>
              <w:t>Aprobó:</w:t>
            </w:r>
          </w:p>
        </w:tc>
        <w:tc>
          <w:tcPr>
            <w:tcW w:w="2925" w:type="dxa"/>
            <w:shd w:val="clear" w:color="auto" w:fill="auto"/>
          </w:tcPr>
          <w:p w14:paraId="00B33A75" w14:textId="7E05C404" w:rsidR="008E3569" w:rsidRPr="008E3569" w:rsidRDefault="008E3569" w:rsidP="00C4164C">
            <w:pPr>
              <w:pStyle w:val="Contenidodelatabla"/>
              <w:rPr>
                <w:rFonts w:ascii="Arial" w:hAnsi="Arial" w:cs="Arial"/>
                <w:sz w:val="16"/>
                <w:szCs w:val="16"/>
              </w:rPr>
            </w:pPr>
            <w:r w:rsidRPr="008E3569">
              <w:rPr>
                <w:rFonts w:ascii="Arial" w:hAnsi="Arial" w:cs="Arial"/>
                <w:sz w:val="16"/>
                <w:szCs w:val="16"/>
              </w:rPr>
              <w:t xml:space="preserve">Janeth Villalba Mahecha </w:t>
            </w:r>
          </w:p>
        </w:tc>
        <w:tc>
          <w:tcPr>
            <w:tcW w:w="1751" w:type="dxa"/>
            <w:shd w:val="clear" w:color="auto" w:fill="auto"/>
          </w:tcPr>
          <w:p w14:paraId="76D64C8E" w14:textId="3E3DC9FC" w:rsidR="008E3569" w:rsidRPr="008E3569" w:rsidRDefault="008E3569" w:rsidP="00C4164C">
            <w:pPr>
              <w:pStyle w:val="Contenidodelatabla"/>
              <w:rPr>
                <w:rFonts w:ascii="Arial" w:hAnsi="Arial" w:cs="Arial"/>
                <w:sz w:val="16"/>
                <w:szCs w:val="16"/>
              </w:rPr>
            </w:pPr>
            <w:r w:rsidRPr="008E3569">
              <w:rPr>
                <w:rFonts w:ascii="Arial" w:hAnsi="Arial" w:cs="Arial"/>
                <w:sz w:val="16"/>
                <w:szCs w:val="16"/>
              </w:rPr>
              <w:t xml:space="preserve">Jefe </w:t>
            </w:r>
          </w:p>
        </w:tc>
        <w:tc>
          <w:tcPr>
            <w:tcW w:w="2126" w:type="dxa"/>
            <w:shd w:val="clear" w:color="auto" w:fill="auto"/>
          </w:tcPr>
          <w:p w14:paraId="1643CA51" w14:textId="637A9E0A" w:rsidR="008E3569" w:rsidRPr="008E3569" w:rsidRDefault="008E3569" w:rsidP="00C4164C">
            <w:pPr>
              <w:pStyle w:val="Contenidodelatabla"/>
              <w:rPr>
                <w:rFonts w:ascii="Arial" w:hAnsi="Arial" w:cs="Arial"/>
                <w:sz w:val="16"/>
                <w:szCs w:val="16"/>
              </w:rPr>
            </w:pPr>
            <w:r w:rsidRPr="008E3569">
              <w:rPr>
                <w:rFonts w:ascii="Arial" w:hAnsi="Arial" w:cs="Arial"/>
                <w:sz w:val="16"/>
                <w:szCs w:val="16"/>
              </w:rPr>
              <w:t>Oficina de Control Interno</w:t>
            </w:r>
          </w:p>
        </w:tc>
        <w:tc>
          <w:tcPr>
            <w:tcW w:w="1804" w:type="dxa"/>
            <w:shd w:val="clear" w:color="auto" w:fill="auto"/>
          </w:tcPr>
          <w:p w14:paraId="41B545A4" w14:textId="77777777" w:rsidR="008E3569" w:rsidRPr="008E3569" w:rsidRDefault="008E3569" w:rsidP="00C4164C">
            <w:pPr>
              <w:pStyle w:val="Contenidodelatabla"/>
              <w:rPr>
                <w:rFonts w:ascii="Arial" w:hAnsi="Arial" w:cs="Arial"/>
                <w:sz w:val="16"/>
                <w:szCs w:val="16"/>
              </w:rPr>
            </w:pPr>
          </w:p>
        </w:tc>
      </w:tr>
      <w:tr w:rsidR="008E3569" w:rsidRPr="00DD0C21" w14:paraId="1E3E1296" w14:textId="77777777" w:rsidTr="008E3569">
        <w:trPr>
          <w:trHeight w:val="204"/>
        </w:trPr>
        <w:tc>
          <w:tcPr>
            <w:tcW w:w="9884" w:type="dxa"/>
            <w:gridSpan w:val="5"/>
            <w:shd w:val="clear" w:color="auto" w:fill="auto"/>
          </w:tcPr>
          <w:p w14:paraId="6A3C16A8" w14:textId="77777777" w:rsidR="008E3569" w:rsidRPr="008E3569" w:rsidRDefault="008E3569" w:rsidP="00C4164C">
            <w:pPr>
              <w:pStyle w:val="Contenidodelatabla"/>
              <w:jc w:val="both"/>
              <w:rPr>
                <w:rFonts w:ascii="Arial" w:hAnsi="Arial" w:cs="Arial"/>
                <w:sz w:val="16"/>
                <w:szCs w:val="16"/>
                <w:lang w:val="es-MX"/>
              </w:rPr>
            </w:pPr>
            <w:r w:rsidRPr="008E3569">
              <w:rPr>
                <w:rFonts w:ascii="Arial" w:hAnsi="Arial" w:cs="Arial"/>
                <w:sz w:val="16"/>
                <w:szCs w:val="16"/>
              </w:rPr>
              <w:t>Los(as) arriba firmantes, declaramos que hemos revisado el presente documento y lo presentamos para su respectiva firma.</w:t>
            </w:r>
          </w:p>
        </w:tc>
      </w:tr>
    </w:tbl>
    <w:p w14:paraId="037A1433" w14:textId="0C03918B" w:rsidR="003303D6" w:rsidRPr="00BC2F6C" w:rsidRDefault="003303D6" w:rsidP="00BC2F6C"/>
    <w:sectPr w:rsidR="003303D6" w:rsidRPr="00BC2F6C" w:rsidSect="00C44166">
      <w:headerReference w:type="default" r:id="rId9"/>
      <w:footerReference w:type="default" r:id="rId10"/>
      <w:pgSz w:w="12240" w:h="15840" w:code="1"/>
      <w:pgMar w:top="2166" w:right="1134" w:bottom="1752" w:left="1134" w:header="567" w:footer="567"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5F5C08" w14:textId="77777777" w:rsidR="003A5F11" w:rsidRDefault="003A5F11">
      <w:r>
        <w:separator/>
      </w:r>
    </w:p>
  </w:endnote>
  <w:endnote w:type="continuationSeparator" w:id="0">
    <w:p w14:paraId="3DDA6B76" w14:textId="77777777" w:rsidR="003A5F11" w:rsidRDefault="003A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Sans">
    <w:altName w:val="Times New Roman"/>
    <w:panose1 w:val="00000000000000000000"/>
    <w:charset w:val="00"/>
    <w:family w:val="roman"/>
    <w:notTrueType/>
    <w:pitch w:val="default"/>
  </w:font>
  <w:font w:name="OpenSymbol, 'Arial Unicode MS'">
    <w:altName w:val="Calibri"/>
    <w:charset w:val="00"/>
    <w:family w:val="auto"/>
    <w:pitch w:val="default"/>
  </w:font>
  <w:font w:name="Liberation Serif">
    <w:altName w:val="Times New Roman"/>
    <w:charset w:val="00"/>
    <w:family w:val="roman"/>
    <w:pitch w:val="variable"/>
  </w:font>
  <w:font w:name="Droid Sans Fallback">
    <w:altName w:val="Liberation Serif"/>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Liberation Sans;Arial">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C4164C" w:rsidRPr="002600A4" w14:paraId="20F45A60" w14:textId="77777777" w:rsidTr="00C44166">
      <w:tc>
        <w:tcPr>
          <w:tcW w:w="4981" w:type="dxa"/>
        </w:tcPr>
        <w:p w14:paraId="7FB3C62F" w14:textId="77777777" w:rsidR="00C4164C" w:rsidRPr="002600A4" w:rsidRDefault="00C4164C" w:rsidP="00D42589">
          <w:pPr>
            <w:pStyle w:val="Piedepgina"/>
            <w:rPr>
              <w:rFonts w:ascii="Arial" w:hAnsi="Arial" w:cs="Arial"/>
              <w:sz w:val="18"/>
              <w:szCs w:val="18"/>
            </w:rPr>
          </w:pPr>
          <w:r w:rsidRPr="002600A4">
            <w:rPr>
              <w:rFonts w:ascii="Arial" w:hAnsi="Arial" w:cs="Arial"/>
              <w:sz w:val="18"/>
              <w:szCs w:val="18"/>
            </w:rPr>
            <w:t>FT-132-V4</w:t>
          </w:r>
        </w:p>
      </w:tc>
      <w:tc>
        <w:tcPr>
          <w:tcW w:w="4981" w:type="dxa"/>
        </w:tcPr>
        <w:p w14:paraId="2EC6F010" w14:textId="2237B5E0" w:rsidR="00C4164C" w:rsidRPr="002600A4" w:rsidRDefault="00C4164C" w:rsidP="00C44166">
          <w:pPr>
            <w:pStyle w:val="Piedepgina"/>
            <w:jc w:val="right"/>
            <w:rPr>
              <w:rFonts w:ascii="Arial" w:hAnsi="Arial" w:cs="Arial"/>
              <w:sz w:val="18"/>
              <w:szCs w:val="18"/>
            </w:rPr>
          </w:pPr>
          <w:r w:rsidRPr="002600A4">
            <w:rPr>
              <w:rFonts w:ascii="Arial" w:hAnsi="Arial" w:cs="Arial"/>
              <w:sz w:val="18"/>
              <w:szCs w:val="18"/>
              <w:lang w:val="es-ES"/>
            </w:rPr>
            <w:t xml:space="preserve">Página </w:t>
          </w:r>
          <w:r w:rsidRPr="002600A4">
            <w:rPr>
              <w:rFonts w:ascii="Arial" w:hAnsi="Arial" w:cs="Arial"/>
              <w:bCs/>
              <w:sz w:val="18"/>
              <w:szCs w:val="18"/>
            </w:rPr>
            <w:fldChar w:fldCharType="begin"/>
          </w:r>
          <w:r w:rsidRPr="002600A4">
            <w:rPr>
              <w:rFonts w:ascii="Arial" w:hAnsi="Arial" w:cs="Arial"/>
              <w:bCs/>
              <w:sz w:val="18"/>
              <w:szCs w:val="18"/>
            </w:rPr>
            <w:instrText>PAGE  \* Arabic  \* MERGEFORMAT</w:instrText>
          </w:r>
          <w:r w:rsidRPr="002600A4">
            <w:rPr>
              <w:rFonts w:ascii="Arial" w:hAnsi="Arial" w:cs="Arial"/>
              <w:bCs/>
              <w:sz w:val="18"/>
              <w:szCs w:val="18"/>
            </w:rPr>
            <w:fldChar w:fldCharType="separate"/>
          </w:r>
          <w:r w:rsidR="003025E0" w:rsidRPr="003025E0">
            <w:rPr>
              <w:rFonts w:ascii="Arial" w:hAnsi="Arial" w:cs="Arial"/>
              <w:bCs/>
              <w:noProof/>
              <w:sz w:val="18"/>
              <w:szCs w:val="18"/>
              <w:lang w:val="es-ES"/>
            </w:rPr>
            <w:t>9</w:t>
          </w:r>
          <w:r w:rsidRPr="002600A4">
            <w:rPr>
              <w:rFonts w:ascii="Arial" w:hAnsi="Arial" w:cs="Arial"/>
              <w:bCs/>
              <w:sz w:val="18"/>
              <w:szCs w:val="18"/>
            </w:rPr>
            <w:fldChar w:fldCharType="end"/>
          </w:r>
          <w:r w:rsidRPr="002600A4">
            <w:rPr>
              <w:rFonts w:ascii="Arial" w:hAnsi="Arial" w:cs="Arial"/>
              <w:sz w:val="18"/>
              <w:szCs w:val="18"/>
              <w:lang w:val="es-ES"/>
            </w:rPr>
            <w:t xml:space="preserve"> de </w:t>
          </w:r>
          <w:r w:rsidRPr="002600A4">
            <w:rPr>
              <w:rFonts w:ascii="Arial" w:hAnsi="Arial" w:cs="Arial"/>
              <w:bCs/>
              <w:sz w:val="18"/>
              <w:szCs w:val="18"/>
            </w:rPr>
            <w:fldChar w:fldCharType="begin"/>
          </w:r>
          <w:r w:rsidRPr="002600A4">
            <w:rPr>
              <w:rFonts w:ascii="Arial" w:hAnsi="Arial" w:cs="Arial"/>
              <w:bCs/>
              <w:sz w:val="18"/>
              <w:szCs w:val="18"/>
            </w:rPr>
            <w:instrText>NUMPAGES  \* Arabic  \* MERGEFORMAT</w:instrText>
          </w:r>
          <w:r w:rsidRPr="002600A4">
            <w:rPr>
              <w:rFonts w:ascii="Arial" w:hAnsi="Arial" w:cs="Arial"/>
              <w:bCs/>
              <w:sz w:val="18"/>
              <w:szCs w:val="18"/>
            </w:rPr>
            <w:fldChar w:fldCharType="separate"/>
          </w:r>
          <w:r w:rsidR="003025E0" w:rsidRPr="003025E0">
            <w:rPr>
              <w:rFonts w:ascii="Arial" w:hAnsi="Arial" w:cs="Arial"/>
              <w:bCs/>
              <w:noProof/>
              <w:sz w:val="18"/>
              <w:szCs w:val="18"/>
              <w:lang w:val="es-ES"/>
            </w:rPr>
            <w:t>9</w:t>
          </w:r>
          <w:r w:rsidRPr="002600A4">
            <w:rPr>
              <w:rFonts w:ascii="Arial" w:hAnsi="Arial" w:cs="Arial"/>
              <w:bCs/>
              <w:sz w:val="18"/>
              <w:szCs w:val="18"/>
            </w:rPr>
            <w:fldChar w:fldCharType="end"/>
          </w:r>
        </w:p>
      </w:tc>
    </w:tr>
  </w:tbl>
  <w:p w14:paraId="593BD011" w14:textId="77777777" w:rsidR="00C4164C" w:rsidRPr="00C44166" w:rsidRDefault="00C4164C" w:rsidP="00C4416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AB6BEC" w14:textId="77777777" w:rsidR="003A5F11" w:rsidRDefault="003A5F11">
      <w:r>
        <w:separator/>
      </w:r>
    </w:p>
  </w:footnote>
  <w:footnote w:type="continuationSeparator" w:id="0">
    <w:p w14:paraId="277A73A4" w14:textId="77777777" w:rsidR="003A5F11" w:rsidRDefault="003A5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F94A7" w14:textId="101335C7" w:rsidR="00C4164C" w:rsidRDefault="00C4164C" w:rsidP="00B25B46">
    <w:pPr>
      <w:pStyle w:val="Encabezamiento"/>
      <w:spacing w:before="0" w:after="0"/>
      <w:jc w:val="center"/>
      <w:rPr>
        <w:rFonts w:ascii="Arial" w:hAnsi="Arial" w:cs="Arial"/>
        <w:b/>
        <w:szCs w:val="24"/>
      </w:rPr>
    </w:pPr>
    <w:r>
      <w:rPr>
        <w:noProof/>
        <w:lang w:eastAsia="es-CO" w:bidi="ar-SA"/>
      </w:rPr>
      <w:drawing>
        <wp:inline distT="0" distB="0" distL="0" distR="0" wp14:anchorId="4C02DA53" wp14:editId="247E837C">
          <wp:extent cx="3453665" cy="824097"/>
          <wp:effectExtent l="0" t="0" r="127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blanco y negro_ERU_encabezado.jpg"/>
                  <pic:cNvPicPr/>
                </pic:nvPicPr>
                <pic:blipFill>
                  <a:blip r:embed="rId1">
                    <a:extLst>
                      <a:ext uri="{28A0092B-C50C-407E-A947-70E740481C1C}">
                        <a14:useLocalDpi xmlns:a14="http://schemas.microsoft.com/office/drawing/2010/main" val="0"/>
                      </a:ext>
                    </a:extLst>
                  </a:blip>
                  <a:stretch>
                    <a:fillRect/>
                  </a:stretch>
                </pic:blipFill>
                <pic:spPr>
                  <a:xfrm>
                    <a:off x="0" y="0"/>
                    <a:ext cx="3523481" cy="8407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51130"/>
    <w:multiLevelType w:val="hybridMultilevel"/>
    <w:tmpl w:val="99C47B90"/>
    <w:lvl w:ilvl="0" w:tplc="240A000F">
      <w:start w:val="5"/>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20518ED"/>
    <w:multiLevelType w:val="hybridMultilevel"/>
    <w:tmpl w:val="B8ECB2F4"/>
    <w:lvl w:ilvl="0" w:tplc="240A0001">
      <w:start w:val="1"/>
      <w:numFmt w:val="bullet"/>
      <w:lvlText w:val=""/>
      <w:lvlJc w:val="left"/>
      <w:pPr>
        <w:ind w:left="360" w:hanging="360"/>
      </w:pPr>
      <w:rPr>
        <w:rFonts w:ascii="Symbol" w:hAnsi="Symbol" w:cs="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cs="Wingdings" w:hint="default"/>
      </w:rPr>
    </w:lvl>
    <w:lvl w:ilvl="3" w:tplc="240A0001" w:tentative="1">
      <w:start w:val="1"/>
      <w:numFmt w:val="bullet"/>
      <w:lvlText w:val=""/>
      <w:lvlJc w:val="left"/>
      <w:pPr>
        <w:ind w:left="2520" w:hanging="360"/>
      </w:pPr>
      <w:rPr>
        <w:rFonts w:ascii="Symbol" w:hAnsi="Symbol" w:cs="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cs="Wingdings" w:hint="default"/>
      </w:rPr>
    </w:lvl>
    <w:lvl w:ilvl="6" w:tplc="240A0001" w:tentative="1">
      <w:start w:val="1"/>
      <w:numFmt w:val="bullet"/>
      <w:lvlText w:val=""/>
      <w:lvlJc w:val="left"/>
      <w:pPr>
        <w:ind w:left="4680" w:hanging="360"/>
      </w:pPr>
      <w:rPr>
        <w:rFonts w:ascii="Symbol" w:hAnsi="Symbol" w:cs="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08236666"/>
    <w:multiLevelType w:val="hybridMultilevel"/>
    <w:tmpl w:val="A5A4F4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6920DB8"/>
    <w:multiLevelType w:val="multilevel"/>
    <w:tmpl w:val="1800365C"/>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cs="Symbol"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1EA67988"/>
    <w:multiLevelType w:val="multilevel"/>
    <w:tmpl w:val="BE58EBDA"/>
    <w:lvl w:ilvl="0">
      <w:start w:val="5"/>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 w15:restartNumberingAfterBreak="0">
    <w:nsid w:val="28A4542E"/>
    <w:multiLevelType w:val="hybridMultilevel"/>
    <w:tmpl w:val="E1B20F1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2D5843AC"/>
    <w:multiLevelType w:val="hybridMultilevel"/>
    <w:tmpl w:val="85F216D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2E151FE4"/>
    <w:multiLevelType w:val="hybridMultilevel"/>
    <w:tmpl w:val="E29ADDA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2E9C6166"/>
    <w:multiLevelType w:val="hybridMultilevel"/>
    <w:tmpl w:val="CEA8A1E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3517699C"/>
    <w:multiLevelType w:val="hybridMultilevel"/>
    <w:tmpl w:val="CCD23F14"/>
    <w:lvl w:ilvl="0" w:tplc="240A0001">
      <w:start w:val="1"/>
      <w:numFmt w:val="bullet"/>
      <w:lvlText w:val=""/>
      <w:lvlJc w:val="left"/>
      <w:pPr>
        <w:ind w:left="1091" w:hanging="360"/>
      </w:pPr>
      <w:rPr>
        <w:rFonts w:ascii="Symbol" w:hAnsi="Symbol" w:cs="Symbol" w:hint="default"/>
      </w:rPr>
    </w:lvl>
    <w:lvl w:ilvl="1" w:tplc="240A0003">
      <w:start w:val="1"/>
      <w:numFmt w:val="bullet"/>
      <w:lvlText w:val="o"/>
      <w:lvlJc w:val="left"/>
      <w:pPr>
        <w:ind w:left="1811" w:hanging="360"/>
      </w:pPr>
      <w:rPr>
        <w:rFonts w:ascii="Courier New" w:hAnsi="Courier New" w:cs="Courier New" w:hint="default"/>
      </w:rPr>
    </w:lvl>
    <w:lvl w:ilvl="2" w:tplc="240A0005" w:tentative="1">
      <w:start w:val="1"/>
      <w:numFmt w:val="bullet"/>
      <w:lvlText w:val=""/>
      <w:lvlJc w:val="left"/>
      <w:pPr>
        <w:ind w:left="2531" w:hanging="360"/>
      </w:pPr>
      <w:rPr>
        <w:rFonts w:ascii="Wingdings" w:hAnsi="Wingdings" w:cs="Wingdings" w:hint="default"/>
      </w:rPr>
    </w:lvl>
    <w:lvl w:ilvl="3" w:tplc="240A0001" w:tentative="1">
      <w:start w:val="1"/>
      <w:numFmt w:val="bullet"/>
      <w:lvlText w:val=""/>
      <w:lvlJc w:val="left"/>
      <w:pPr>
        <w:ind w:left="3251" w:hanging="360"/>
      </w:pPr>
      <w:rPr>
        <w:rFonts w:ascii="Symbol" w:hAnsi="Symbol" w:cs="Symbol" w:hint="default"/>
      </w:rPr>
    </w:lvl>
    <w:lvl w:ilvl="4" w:tplc="240A0003" w:tentative="1">
      <w:start w:val="1"/>
      <w:numFmt w:val="bullet"/>
      <w:lvlText w:val="o"/>
      <w:lvlJc w:val="left"/>
      <w:pPr>
        <w:ind w:left="3971" w:hanging="360"/>
      </w:pPr>
      <w:rPr>
        <w:rFonts w:ascii="Courier New" w:hAnsi="Courier New" w:cs="Courier New" w:hint="default"/>
      </w:rPr>
    </w:lvl>
    <w:lvl w:ilvl="5" w:tplc="240A0005" w:tentative="1">
      <w:start w:val="1"/>
      <w:numFmt w:val="bullet"/>
      <w:lvlText w:val=""/>
      <w:lvlJc w:val="left"/>
      <w:pPr>
        <w:ind w:left="4691" w:hanging="360"/>
      </w:pPr>
      <w:rPr>
        <w:rFonts w:ascii="Wingdings" w:hAnsi="Wingdings" w:cs="Wingdings" w:hint="default"/>
      </w:rPr>
    </w:lvl>
    <w:lvl w:ilvl="6" w:tplc="240A0001" w:tentative="1">
      <w:start w:val="1"/>
      <w:numFmt w:val="bullet"/>
      <w:lvlText w:val=""/>
      <w:lvlJc w:val="left"/>
      <w:pPr>
        <w:ind w:left="5411" w:hanging="360"/>
      </w:pPr>
      <w:rPr>
        <w:rFonts w:ascii="Symbol" w:hAnsi="Symbol" w:cs="Symbol" w:hint="default"/>
      </w:rPr>
    </w:lvl>
    <w:lvl w:ilvl="7" w:tplc="240A0003" w:tentative="1">
      <w:start w:val="1"/>
      <w:numFmt w:val="bullet"/>
      <w:lvlText w:val="o"/>
      <w:lvlJc w:val="left"/>
      <w:pPr>
        <w:ind w:left="6131" w:hanging="360"/>
      </w:pPr>
      <w:rPr>
        <w:rFonts w:ascii="Courier New" w:hAnsi="Courier New" w:cs="Courier New" w:hint="default"/>
      </w:rPr>
    </w:lvl>
    <w:lvl w:ilvl="8" w:tplc="240A0005" w:tentative="1">
      <w:start w:val="1"/>
      <w:numFmt w:val="bullet"/>
      <w:lvlText w:val=""/>
      <w:lvlJc w:val="left"/>
      <w:pPr>
        <w:ind w:left="6851" w:hanging="360"/>
      </w:pPr>
      <w:rPr>
        <w:rFonts w:ascii="Wingdings" w:hAnsi="Wingdings" w:cs="Wingdings" w:hint="default"/>
      </w:rPr>
    </w:lvl>
  </w:abstractNum>
  <w:abstractNum w:abstractNumId="10" w15:restartNumberingAfterBreak="0">
    <w:nsid w:val="429E5D93"/>
    <w:multiLevelType w:val="hybridMultilevel"/>
    <w:tmpl w:val="8834AF98"/>
    <w:lvl w:ilvl="0" w:tplc="240A000F">
      <w:start w:val="1"/>
      <w:numFmt w:val="decimal"/>
      <w:lvlText w:val="%1."/>
      <w:lvlJc w:val="left"/>
      <w:pPr>
        <w:ind w:left="360" w:hanging="360"/>
      </w:pPr>
      <w:rPr>
        <w:rFonts w:hint="default"/>
      </w:rPr>
    </w:lvl>
    <w:lvl w:ilvl="1" w:tplc="DD7A487E">
      <w:numFmt w:val="bullet"/>
      <w:lvlText w:val="-"/>
      <w:lvlJc w:val="left"/>
      <w:pPr>
        <w:ind w:left="1080" w:hanging="360"/>
      </w:pPr>
      <w:rPr>
        <w:rFonts w:ascii="Arial" w:eastAsia="Droid Sans" w:hAnsi="Arial" w:cs="Arial"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4F6B126D"/>
    <w:multiLevelType w:val="hybridMultilevel"/>
    <w:tmpl w:val="82A8D0DE"/>
    <w:lvl w:ilvl="0" w:tplc="C7CEBD9C">
      <w:numFmt w:val="bullet"/>
      <w:lvlText w:val="-"/>
      <w:lvlJc w:val="left"/>
      <w:pPr>
        <w:ind w:left="4958" w:hanging="360"/>
      </w:pPr>
      <w:rPr>
        <w:rFonts w:ascii="Arial" w:eastAsia="Droid Sans" w:hAnsi="Arial" w:cs="Arial" w:hint="default"/>
      </w:rPr>
    </w:lvl>
    <w:lvl w:ilvl="1" w:tplc="240A0003" w:tentative="1">
      <w:start w:val="1"/>
      <w:numFmt w:val="bullet"/>
      <w:lvlText w:val="o"/>
      <w:lvlJc w:val="left"/>
      <w:pPr>
        <w:ind w:left="5678" w:hanging="360"/>
      </w:pPr>
      <w:rPr>
        <w:rFonts w:ascii="Courier New" w:hAnsi="Courier New" w:cs="Courier New" w:hint="default"/>
      </w:rPr>
    </w:lvl>
    <w:lvl w:ilvl="2" w:tplc="240A0005" w:tentative="1">
      <w:start w:val="1"/>
      <w:numFmt w:val="bullet"/>
      <w:lvlText w:val=""/>
      <w:lvlJc w:val="left"/>
      <w:pPr>
        <w:ind w:left="6398" w:hanging="360"/>
      </w:pPr>
      <w:rPr>
        <w:rFonts w:ascii="Wingdings" w:hAnsi="Wingdings" w:hint="default"/>
      </w:rPr>
    </w:lvl>
    <w:lvl w:ilvl="3" w:tplc="240A0001" w:tentative="1">
      <w:start w:val="1"/>
      <w:numFmt w:val="bullet"/>
      <w:lvlText w:val=""/>
      <w:lvlJc w:val="left"/>
      <w:pPr>
        <w:ind w:left="7118" w:hanging="360"/>
      </w:pPr>
      <w:rPr>
        <w:rFonts w:ascii="Symbol" w:hAnsi="Symbol" w:hint="default"/>
      </w:rPr>
    </w:lvl>
    <w:lvl w:ilvl="4" w:tplc="240A0003" w:tentative="1">
      <w:start w:val="1"/>
      <w:numFmt w:val="bullet"/>
      <w:lvlText w:val="o"/>
      <w:lvlJc w:val="left"/>
      <w:pPr>
        <w:ind w:left="7838" w:hanging="360"/>
      </w:pPr>
      <w:rPr>
        <w:rFonts w:ascii="Courier New" w:hAnsi="Courier New" w:cs="Courier New" w:hint="default"/>
      </w:rPr>
    </w:lvl>
    <w:lvl w:ilvl="5" w:tplc="240A0005" w:tentative="1">
      <w:start w:val="1"/>
      <w:numFmt w:val="bullet"/>
      <w:lvlText w:val=""/>
      <w:lvlJc w:val="left"/>
      <w:pPr>
        <w:ind w:left="8558" w:hanging="360"/>
      </w:pPr>
      <w:rPr>
        <w:rFonts w:ascii="Wingdings" w:hAnsi="Wingdings" w:hint="default"/>
      </w:rPr>
    </w:lvl>
    <w:lvl w:ilvl="6" w:tplc="240A0001" w:tentative="1">
      <w:start w:val="1"/>
      <w:numFmt w:val="bullet"/>
      <w:lvlText w:val=""/>
      <w:lvlJc w:val="left"/>
      <w:pPr>
        <w:ind w:left="9278" w:hanging="360"/>
      </w:pPr>
      <w:rPr>
        <w:rFonts w:ascii="Symbol" w:hAnsi="Symbol" w:hint="default"/>
      </w:rPr>
    </w:lvl>
    <w:lvl w:ilvl="7" w:tplc="240A0003" w:tentative="1">
      <w:start w:val="1"/>
      <w:numFmt w:val="bullet"/>
      <w:lvlText w:val="o"/>
      <w:lvlJc w:val="left"/>
      <w:pPr>
        <w:ind w:left="9998" w:hanging="360"/>
      </w:pPr>
      <w:rPr>
        <w:rFonts w:ascii="Courier New" w:hAnsi="Courier New" w:cs="Courier New" w:hint="default"/>
      </w:rPr>
    </w:lvl>
    <w:lvl w:ilvl="8" w:tplc="240A0005" w:tentative="1">
      <w:start w:val="1"/>
      <w:numFmt w:val="bullet"/>
      <w:lvlText w:val=""/>
      <w:lvlJc w:val="left"/>
      <w:pPr>
        <w:ind w:left="10718" w:hanging="360"/>
      </w:pPr>
      <w:rPr>
        <w:rFonts w:ascii="Wingdings" w:hAnsi="Wingdings" w:hint="default"/>
      </w:rPr>
    </w:lvl>
  </w:abstractNum>
  <w:abstractNum w:abstractNumId="12" w15:restartNumberingAfterBreak="0">
    <w:nsid w:val="53CB575A"/>
    <w:multiLevelType w:val="hybridMultilevel"/>
    <w:tmpl w:val="0DD2ADC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6443995"/>
    <w:multiLevelType w:val="multilevel"/>
    <w:tmpl w:val="3488B562"/>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4" w15:restartNumberingAfterBreak="0">
    <w:nsid w:val="56640D50"/>
    <w:multiLevelType w:val="hybridMultilevel"/>
    <w:tmpl w:val="41B8A0B2"/>
    <w:lvl w:ilvl="0" w:tplc="049C42C8">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61AB1D1D"/>
    <w:multiLevelType w:val="multilevel"/>
    <w:tmpl w:val="200CB5AE"/>
    <w:styleLink w:val="WW8Num3"/>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6" w15:restartNumberingAfterBreak="0">
    <w:nsid w:val="748437E4"/>
    <w:multiLevelType w:val="hybridMultilevel"/>
    <w:tmpl w:val="BEF2CB8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7D9871E3"/>
    <w:multiLevelType w:val="multilevel"/>
    <w:tmpl w:val="E376B6CC"/>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8"/>
  </w:num>
  <w:num w:numId="3">
    <w:abstractNumId w:val="16"/>
  </w:num>
  <w:num w:numId="4">
    <w:abstractNumId w:val="6"/>
  </w:num>
  <w:num w:numId="5">
    <w:abstractNumId w:val="7"/>
  </w:num>
  <w:num w:numId="6">
    <w:abstractNumId w:val="10"/>
  </w:num>
  <w:num w:numId="7">
    <w:abstractNumId w:val="13"/>
  </w:num>
  <w:num w:numId="8">
    <w:abstractNumId w:val="9"/>
  </w:num>
  <w:num w:numId="9">
    <w:abstractNumId w:val="3"/>
  </w:num>
  <w:num w:numId="10">
    <w:abstractNumId w:val="5"/>
  </w:num>
  <w:num w:numId="11">
    <w:abstractNumId w:val="14"/>
  </w:num>
  <w:num w:numId="12">
    <w:abstractNumId w:val="17"/>
  </w:num>
  <w:num w:numId="13">
    <w:abstractNumId w:val="4"/>
  </w:num>
  <w:num w:numId="14">
    <w:abstractNumId w:val="1"/>
  </w:num>
  <w:num w:numId="15">
    <w:abstractNumId w:val="2"/>
  </w:num>
  <w:num w:numId="16">
    <w:abstractNumId w:val="12"/>
  </w:num>
  <w:num w:numId="17">
    <w:abstractNumId w:val="0"/>
  </w:num>
  <w:num w:numId="18">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5BFA"/>
    <w:rsid w:val="00003495"/>
    <w:rsid w:val="00005B1A"/>
    <w:rsid w:val="0001302D"/>
    <w:rsid w:val="00013D8F"/>
    <w:rsid w:val="00015AD1"/>
    <w:rsid w:val="00016724"/>
    <w:rsid w:val="00034F18"/>
    <w:rsid w:val="000405BC"/>
    <w:rsid w:val="00042721"/>
    <w:rsid w:val="00051D28"/>
    <w:rsid w:val="00073217"/>
    <w:rsid w:val="00076571"/>
    <w:rsid w:val="000820D5"/>
    <w:rsid w:val="00082296"/>
    <w:rsid w:val="00090209"/>
    <w:rsid w:val="0009793E"/>
    <w:rsid w:val="000A1BC5"/>
    <w:rsid w:val="000A38E9"/>
    <w:rsid w:val="000A5BDF"/>
    <w:rsid w:val="000A6877"/>
    <w:rsid w:val="000C2530"/>
    <w:rsid w:val="000C26D3"/>
    <w:rsid w:val="000C6D4F"/>
    <w:rsid w:val="000D06CF"/>
    <w:rsid w:val="000D2897"/>
    <w:rsid w:val="000D43BD"/>
    <w:rsid w:val="000D4C66"/>
    <w:rsid w:val="000D7FED"/>
    <w:rsid w:val="000E0DC7"/>
    <w:rsid w:val="000E4931"/>
    <w:rsid w:val="000E7E58"/>
    <w:rsid w:val="000F668B"/>
    <w:rsid w:val="00101109"/>
    <w:rsid w:val="001072CC"/>
    <w:rsid w:val="00122165"/>
    <w:rsid w:val="001275DF"/>
    <w:rsid w:val="00131FED"/>
    <w:rsid w:val="00132694"/>
    <w:rsid w:val="001370F4"/>
    <w:rsid w:val="00140B38"/>
    <w:rsid w:val="001437C3"/>
    <w:rsid w:val="00152183"/>
    <w:rsid w:val="00155BFA"/>
    <w:rsid w:val="00164C98"/>
    <w:rsid w:val="00165DD3"/>
    <w:rsid w:val="00173462"/>
    <w:rsid w:val="00175218"/>
    <w:rsid w:val="001821C1"/>
    <w:rsid w:val="0018262C"/>
    <w:rsid w:val="00182937"/>
    <w:rsid w:val="00184385"/>
    <w:rsid w:val="00187D98"/>
    <w:rsid w:val="00193600"/>
    <w:rsid w:val="00197CCD"/>
    <w:rsid w:val="001A4AB6"/>
    <w:rsid w:val="001B58B3"/>
    <w:rsid w:val="001C128B"/>
    <w:rsid w:val="001C42A0"/>
    <w:rsid w:val="001D6881"/>
    <w:rsid w:val="001E3C00"/>
    <w:rsid w:val="001E4B1C"/>
    <w:rsid w:val="001E7D6D"/>
    <w:rsid w:val="001F07C8"/>
    <w:rsid w:val="001F15C9"/>
    <w:rsid w:val="001F2DBC"/>
    <w:rsid w:val="001F65F3"/>
    <w:rsid w:val="00200F33"/>
    <w:rsid w:val="002214B8"/>
    <w:rsid w:val="002220BD"/>
    <w:rsid w:val="00224A62"/>
    <w:rsid w:val="00244BE1"/>
    <w:rsid w:val="002473AD"/>
    <w:rsid w:val="00247BC4"/>
    <w:rsid w:val="0025485B"/>
    <w:rsid w:val="002600A4"/>
    <w:rsid w:val="0026715B"/>
    <w:rsid w:val="002750F1"/>
    <w:rsid w:val="0028293B"/>
    <w:rsid w:val="00284A27"/>
    <w:rsid w:val="00286FCD"/>
    <w:rsid w:val="00290FC0"/>
    <w:rsid w:val="00293195"/>
    <w:rsid w:val="002A3812"/>
    <w:rsid w:val="002B0AAE"/>
    <w:rsid w:val="002B0E84"/>
    <w:rsid w:val="002B18B6"/>
    <w:rsid w:val="002B214B"/>
    <w:rsid w:val="002C42FE"/>
    <w:rsid w:val="002C4E26"/>
    <w:rsid w:val="002C6198"/>
    <w:rsid w:val="002D0444"/>
    <w:rsid w:val="002D4B0D"/>
    <w:rsid w:val="002D6094"/>
    <w:rsid w:val="002E6E5C"/>
    <w:rsid w:val="002E7C2B"/>
    <w:rsid w:val="003025E0"/>
    <w:rsid w:val="003034EE"/>
    <w:rsid w:val="00324DB5"/>
    <w:rsid w:val="003303D6"/>
    <w:rsid w:val="00335310"/>
    <w:rsid w:val="00341D46"/>
    <w:rsid w:val="003441E0"/>
    <w:rsid w:val="0034703F"/>
    <w:rsid w:val="00350475"/>
    <w:rsid w:val="003506FE"/>
    <w:rsid w:val="00350E18"/>
    <w:rsid w:val="00362900"/>
    <w:rsid w:val="003629BF"/>
    <w:rsid w:val="00365179"/>
    <w:rsid w:val="003675D5"/>
    <w:rsid w:val="00372242"/>
    <w:rsid w:val="00374E69"/>
    <w:rsid w:val="003751DC"/>
    <w:rsid w:val="00385FCF"/>
    <w:rsid w:val="00386B03"/>
    <w:rsid w:val="00394C28"/>
    <w:rsid w:val="00396183"/>
    <w:rsid w:val="00397017"/>
    <w:rsid w:val="003A1BBA"/>
    <w:rsid w:val="003A411A"/>
    <w:rsid w:val="003A5F11"/>
    <w:rsid w:val="003B46B0"/>
    <w:rsid w:val="003B4D3B"/>
    <w:rsid w:val="003C2E28"/>
    <w:rsid w:val="003C578C"/>
    <w:rsid w:val="003D0726"/>
    <w:rsid w:val="003D2C19"/>
    <w:rsid w:val="003D4888"/>
    <w:rsid w:val="003E2EFC"/>
    <w:rsid w:val="003E3D9B"/>
    <w:rsid w:val="003E46D7"/>
    <w:rsid w:val="003E4BEC"/>
    <w:rsid w:val="003E55AF"/>
    <w:rsid w:val="003F3528"/>
    <w:rsid w:val="003F6318"/>
    <w:rsid w:val="003F69FC"/>
    <w:rsid w:val="0040147D"/>
    <w:rsid w:val="0040252E"/>
    <w:rsid w:val="00402877"/>
    <w:rsid w:val="00405914"/>
    <w:rsid w:val="004128DC"/>
    <w:rsid w:val="004155AC"/>
    <w:rsid w:val="00435EA5"/>
    <w:rsid w:val="00442C27"/>
    <w:rsid w:val="0045111A"/>
    <w:rsid w:val="0045261A"/>
    <w:rsid w:val="00456F83"/>
    <w:rsid w:val="0046518F"/>
    <w:rsid w:val="00477F65"/>
    <w:rsid w:val="00480D72"/>
    <w:rsid w:val="00481A60"/>
    <w:rsid w:val="00484D8D"/>
    <w:rsid w:val="004870DA"/>
    <w:rsid w:val="00490DC2"/>
    <w:rsid w:val="004916F6"/>
    <w:rsid w:val="00492EFA"/>
    <w:rsid w:val="00493DDF"/>
    <w:rsid w:val="00493F06"/>
    <w:rsid w:val="00494A1A"/>
    <w:rsid w:val="004963A6"/>
    <w:rsid w:val="00497990"/>
    <w:rsid w:val="004A7CED"/>
    <w:rsid w:val="004B4097"/>
    <w:rsid w:val="004B6D30"/>
    <w:rsid w:val="004C090F"/>
    <w:rsid w:val="004D15A3"/>
    <w:rsid w:val="004D475E"/>
    <w:rsid w:val="004E39D5"/>
    <w:rsid w:val="004F0F2E"/>
    <w:rsid w:val="004F5C9D"/>
    <w:rsid w:val="00503611"/>
    <w:rsid w:val="00506DC0"/>
    <w:rsid w:val="005113FC"/>
    <w:rsid w:val="00511597"/>
    <w:rsid w:val="00511BE0"/>
    <w:rsid w:val="00525638"/>
    <w:rsid w:val="00526FBB"/>
    <w:rsid w:val="00527576"/>
    <w:rsid w:val="0053050E"/>
    <w:rsid w:val="00536AC6"/>
    <w:rsid w:val="0054175F"/>
    <w:rsid w:val="00543403"/>
    <w:rsid w:val="00547D18"/>
    <w:rsid w:val="00550077"/>
    <w:rsid w:val="00552B57"/>
    <w:rsid w:val="00556504"/>
    <w:rsid w:val="005612BD"/>
    <w:rsid w:val="0057544E"/>
    <w:rsid w:val="005824A2"/>
    <w:rsid w:val="00587753"/>
    <w:rsid w:val="005922C8"/>
    <w:rsid w:val="00592423"/>
    <w:rsid w:val="005925D5"/>
    <w:rsid w:val="005954AB"/>
    <w:rsid w:val="005A10FE"/>
    <w:rsid w:val="005A3CB8"/>
    <w:rsid w:val="005A3F6C"/>
    <w:rsid w:val="005C375E"/>
    <w:rsid w:val="005C50DC"/>
    <w:rsid w:val="005E3BB9"/>
    <w:rsid w:val="005F118F"/>
    <w:rsid w:val="005F2714"/>
    <w:rsid w:val="005F2BDE"/>
    <w:rsid w:val="005F3292"/>
    <w:rsid w:val="005F4032"/>
    <w:rsid w:val="006000D9"/>
    <w:rsid w:val="00605541"/>
    <w:rsid w:val="00611B11"/>
    <w:rsid w:val="00611C92"/>
    <w:rsid w:val="00617CC2"/>
    <w:rsid w:val="00622E5D"/>
    <w:rsid w:val="00626853"/>
    <w:rsid w:val="00626B94"/>
    <w:rsid w:val="0062738D"/>
    <w:rsid w:val="00637057"/>
    <w:rsid w:val="006513A0"/>
    <w:rsid w:val="006540CE"/>
    <w:rsid w:val="006572E3"/>
    <w:rsid w:val="00661412"/>
    <w:rsid w:val="00665B50"/>
    <w:rsid w:val="00667D51"/>
    <w:rsid w:val="00681586"/>
    <w:rsid w:val="006844BF"/>
    <w:rsid w:val="006857F5"/>
    <w:rsid w:val="00692C32"/>
    <w:rsid w:val="00697523"/>
    <w:rsid w:val="006A14D4"/>
    <w:rsid w:val="006A2CFE"/>
    <w:rsid w:val="006A5B3C"/>
    <w:rsid w:val="006B215B"/>
    <w:rsid w:val="006B2360"/>
    <w:rsid w:val="006B7792"/>
    <w:rsid w:val="006C1CC5"/>
    <w:rsid w:val="006C1D19"/>
    <w:rsid w:val="006D13AF"/>
    <w:rsid w:val="006D219C"/>
    <w:rsid w:val="006E184E"/>
    <w:rsid w:val="006E3D00"/>
    <w:rsid w:val="006E50FF"/>
    <w:rsid w:val="007021F3"/>
    <w:rsid w:val="00720033"/>
    <w:rsid w:val="00720BE8"/>
    <w:rsid w:val="00721F29"/>
    <w:rsid w:val="00724BB5"/>
    <w:rsid w:val="0072729D"/>
    <w:rsid w:val="00752D25"/>
    <w:rsid w:val="00754963"/>
    <w:rsid w:val="007554CD"/>
    <w:rsid w:val="007727C0"/>
    <w:rsid w:val="007835EB"/>
    <w:rsid w:val="00792F49"/>
    <w:rsid w:val="007954D8"/>
    <w:rsid w:val="007A60A1"/>
    <w:rsid w:val="007A6AF7"/>
    <w:rsid w:val="007B05AC"/>
    <w:rsid w:val="007C0015"/>
    <w:rsid w:val="007C56E7"/>
    <w:rsid w:val="007D4A1A"/>
    <w:rsid w:val="007D772B"/>
    <w:rsid w:val="007E33B6"/>
    <w:rsid w:val="007E5B9F"/>
    <w:rsid w:val="007E6C8B"/>
    <w:rsid w:val="007F47A0"/>
    <w:rsid w:val="007F6810"/>
    <w:rsid w:val="007F7F61"/>
    <w:rsid w:val="00802CCB"/>
    <w:rsid w:val="008036D5"/>
    <w:rsid w:val="00806E65"/>
    <w:rsid w:val="00811576"/>
    <w:rsid w:val="00817BC0"/>
    <w:rsid w:val="008261BA"/>
    <w:rsid w:val="00832D31"/>
    <w:rsid w:val="00840DE5"/>
    <w:rsid w:val="00842F95"/>
    <w:rsid w:val="0085072B"/>
    <w:rsid w:val="008513C5"/>
    <w:rsid w:val="00851AE9"/>
    <w:rsid w:val="00856852"/>
    <w:rsid w:val="008657EA"/>
    <w:rsid w:val="0087121B"/>
    <w:rsid w:val="00880914"/>
    <w:rsid w:val="0088390D"/>
    <w:rsid w:val="00884734"/>
    <w:rsid w:val="00884A55"/>
    <w:rsid w:val="00886980"/>
    <w:rsid w:val="00896F81"/>
    <w:rsid w:val="008A0F0C"/>
    <w:rsid w:val="008B2766"/>
    <w:rsid w:val="008B76B7"/>
    <w:rsid w:val="008B7B79"/>
    <w:rsid w:val="008C0FFB"/>
    <w:rsid w:val="008C1339"/>
    <w:rsid w:val="008C402D"/>
    <w:rsid w:val="008C68FB"/>
    <w:rsid w:val="008C6C2C"/>
    <w:rsid w:val="008D211E"/>
    <w:rsid w:val="008E34A3"/>
    <w:rsid w:val="008E3569"/>
    <w:rsid w:val="008E3846"/>
    <w:rsid w:val="008E4E53"/>
    <w:rsid w:val="008E501B"/>
    <w:rsid w:val="008E5DD6"/>
    <w:rsid w:val="008F5287"/>
    <w:rsid w:val="008F6BDC"/>
    <w:rsid w:val="0090018A"/>
    <w:rsid w:val="00906D56"/>
    <w:rsid w:val="00916074"/>
    <w:rsid w:val="00921B22"/>
    <w:rsid w:val="00935E3A"/>
    <w:rsid w:val="0094067D"/>
    <w:rsid w:val="00940EFD"/>
    <w:rsid w:val="00945883"/>
    <w:rsid w:val="009464C8"/>
    <w:rsid w:val="00954682"/>
    <w:rsid w:val="00962F93"/>
    <w:rsid w:val="00966356"/>
    <w:rsid w:val="00970DC5"/>
    <w:rsid w:val="0097566A"/>
    <w:rsid w:val="00980C19"/>
    <w:rsid w:val="00986614"/>
    <w:rsid w:val="00987283"/>
    <w:rsid w:val="00994131"/>
    <w:rsid w:val="009A2AE9"/>
    <w:rsid w:val="009A302B"/>
    <w:rsid w:val="009A7117"/>
    <w:rsid w:val="009B054F"/>
    <w:rsid w:val="009B1BE7"/>
    <w:rsid w:val="009B2C73"/>
    <w:rsid w:val="009C4818"/>
    <w:rsid w:val="009D0F63"/>
    <w:rsid w:val="009D302B"/>
    <w:rsid w:val="009D71B3"/>
    <w:rsid w:val="009E4075"/>
    <w:rsid w:val="009E6F9D"/>
    <w:rsid w:val="009F5171"/>
    <w:rsid w:val="00A05B93"/>
    <w:rsid w:val="00A118BA"/>
    <w:rsid w:val="00A12912"/>
    <w:rsid w:val="00A158E3"/>
    <w:rsid w:val="00A34BCC"/>
    <w:rsid w:val="00A3793C"/>
    <w:rsid w:val="00A53EDA"/>
    <w:rsid w:val="00A546F0"/>
    <w:rsid w:val="00A54A9C"/>
    <w:rsid w:val="00A55211"/>
    <w:rsid w:val="00A73A9E"/>
    <w:rsid w:val="00A73F27"/>
    <w:rsid w:val="00A76856"/>
    <w:rsid w:val="00A76E07"/>
    <w:rsid w:val="00A86E8C"/>
    <w:rsid w:val="00A86F1F"/>
    <w:rsid w:val="00A90CF6"/>
    <w:rsid w:val="00A91941"/>
    <w:rsid w:val="00A97671"/>
    <w:rsid w:val="00AA11F4"/>
    <w:rsid w:val="00AB0892"/>
    <w:rsid w:val="00AB0EB8"/>
    <w:rsid w:val="00AB3C16"/>
    <w:rsid w:val="00AC2282"/>
    <w:rsid w:val="00AC4D84"/>
    <w:rsid w:val="00AD000D"/>
    <w:rsid w:val="00AE12CF"/>
    <w:rsid w:val="00AE49D5"/>
    <w:rsid w:val="00AF1D3F"/>
    <w:rsid w:val="00B0506C"/>
    <w:rsid w:val="00B066D0"/>
    <w:rsid w:val="00B07739"/>
    <w:rsid w:val="00B11A54"/>
    <w:rsid w:val="00B21D33"/>
    <w:rsid w:val="00B25300"/>
    <w:rsid w:val="00B25B46"/>
    <w:rsid w:val="00B32460"/>
    <w:rsid w:val="00B3502C"/>
    <w:rsid w:val="00B36295"/>
    <w:rsid w:val="00B365CA"/>
    <w:rsid w:val="00B37D60"/>
    <w:rsid w:val="00B45A52"/>
    <w:rsid w:val="00B474BA"/>
    <w:rsid w:val="00B577CC"/>
    <w:rsid w:val="00B701DA"/>
    <w:rsid w:val="00B70F65"/>
    <w:rsid w:val="00B761EC"/>
    <w:rsid w:val="00B8190A"/>
    <w:rsid w:val="00B82624"/>
    <w:rsid w:val="00B84672"/>
    <w:rsid w:val="00B87388"/>
    <w:rsid w:val="00B94642"/>
    <w:rsid w:val="00B96F91"/>
    <w:rsid w:val="00BA3026"/>
    <w:rsid w:val="00BA4F89"/>
    <w:rsid w:val="00BA6055"/>
    <w:rsid w:val="00BA6B38"/>
    <w:rsid w:val="00BB267F"/>
    <w:rsid w:val="00BB6CB8"/>
    <w:rsid w:val="00BC1E78"/>
    <w:rsid w:val="00BC2F6C"/>
    <w:rsid w:val="00BC36CC"/>
    <w:rsid w:val="00BC4558"/>
    <w:rsid w:val="00BC5735"/>
    <w:rsid w:val="00BC742A"/>
    <w:rsid w:val="00BD3DAF"/>
    <w:rsid w:val="00BD3FC6"/>
    <w:rsid w:val="00BD6C97"/>
    <w:rsid w:val="00BE39B2"/>
    <w:rsid w:val="00C031B2"/>
    <w:rsid w:val="00C059B1"/>
    <w:rsid w:val="00C06A46"/>
    <w:rsid w:val="00C118C2"/>
    <w:rsid w:val="00C12897"/>
    <w:rsid w:val="00C13B02"/>
    <w:rsid w:val="00C15B17"/>
    <w:rsid w:val="00C17584"/>
    <w:rsid w:val="00C26569"/>
    <w:rsid w:val="00C26721"/>
    <w:rsid w:val="00C2675C"/>
    <w:rsid w:val="00C27914"/>
    <w:rsid w:val="00C34725"/>
    <w:rsid w:val="00C4164C"/>
    <w:rsid w:val="00C44166"/>
    <w:rsid w:val="00C52F6B"/>
    <w:rsid w:val="00C56DCE"/>
    <w:rsid w:val="00C60DA9"/>
    <w:rsid w:val="00C64C67"/>
    <w:rsid w:val="00C65487"/>
    <w:rsid w:val="00C66119"/>
    <w:rsid w:val="00C7707C"/>
    <w:rsid w:val="00C84F97"/>
    <w:rsid w:val="00C853B1"/>
    <w:rsid w:val="00C9207A"/>
    <w:rsid w:val="00C926F2"/>
    <w:rsid w:val="00CB0EDC"/>
    <w:rsid w:val="00CB4B21"/>
    <w:rsid w:val="00CB4C65"/>
    <w:rsid w:val="00CC066B"/>
    <w:rsid w:val="00CC2374"/>
    <w:rsid w:val="00CC6C12"/>
    <w:rsid w:val="00CC7D06"/>
    <w:rsid w:val="00CD0014"/>
    <w:rsid w:val="00CE18C8"/>
    <w:rsid w:val="00CE46B8"/>
    <w:rsid w:val="00CE7C72"/>
    <w:rsid w:val="00CF56F9"/>
    <w:rsid w:val="00CF6968"/>
    <w:rsid w:val="00D01BBA"/>
    <w:rsid w:val="00D058E0"/>
    <w:rsid w:val="00D2115B"/>
    <w:rsid w:val="00D2437F"/>
    <w:rsid w:val="00D42589"/>
    <w:rsid w:val="00D44C5C"/>
    <w:rsid w:val="00D44D8C"/>
    <w:rsid w:val="00D564DD"/>
    <w:rsid w:val="00D617DE"/>
    <w:rsid w:val="00D63BB0"/>
    <w:rsid w:val="00D730F6"/>
    <w:rsid w:val="00D77C45"/>
    <w:rsid w:val="00D80E03"/>
    <w:rsid w:val="00D814D4"/>
    <w:rsid w:val="00D82EE0"/>
    <w:rsid w:val="00D84F63"/>
    <w:rsid w:val="00D87920"/>
    <w:rsid w:val="00D92AB5"/>
    <w:rsid w:val="00DA0F1F"/>
    <w:rsid w:val="00DA2BF7"/>
    <w:rsid w:val="00DB7C28"/>
    <w:rsid w:val="00DC2683"/>
    <w:rsid w:val="00DC2F69"/>
    <w:rsid w:val="00DC4F71"/>
    <w:rsid w:val="00DC61A9"/>
    <w:rsid w:val="00DD027B"/>
    <w:rsid w:val="00DE44AE"/>
    <w:rsid w:val="00DF5E7C"/>
    <w:rsid w:val="00E07D28"/>
    <w:rsid w:val="00E12FC5"/>
    <w:rsid w:val="00E13F2C"/>
    <w:rsid w:val="00E233EE"/>
    <w:rsid w:val="00E2746A"/>
    <w:rsid w:val="00E30E25"/>
    <w:rsid w:val="00E32CC4"/>
    <w:rsid w:val="00E3416B"/>
    <w:rsid w:val="00E37FF5"/>
    <w:rsid w:val="00E47529"/>
    <w:rsid w:val="00E50849"/>
    <w:rsid w:val="00E54621"/>
    <w:rsid w:val="00E54CBB"/>
    <w:rsid w:val="00E61D60"/>
    <w:rsid w:val="00E622DF"/>
    <w:rsid w:val="00E632AD"/>
    <w:rsid w:val="00E84A70"/>
    <w:rsid w:val="00E86152"/>
    <w:rsid w:val="00EB50EF"/>
    <w:rsid w:val="00EC0AE0"/>
    <w:rsid w:val="00EC12E3"/>
    <w:rsid w:val="00EC4C32"/>
    <w:rsid w:val="00EC5507"/>
    <w:rsid w:val="00EC7C25"/>
    <w:rsid w:val="00ED0309"/>
    <w:rsid w:val="00ED03B4"/>
    <w:rsid w:val="00ED148A"/>
    <w:rsid w:val="00ED3F26"/>
    <w:rsid w:val="00ED7750"/>
    <w:rsid w:val="00EE2A89"/>
    <w:rsid w:val="00EE4A7C"/>
    <w:rsid w:val="00EE6555"/>
    <w:rsid w:val="00EF342F"/>
    <w:rsid w:val="00F02913"/>
    <w:rsid w:val="00F0630C"/>
    <w:rsid w:val="00F071B7"/>
    <w:rsid w:val="00F1123F"/>
    <w:rsid w:val="00F144DB"/>
    <w:rsid w:val="00F21210"/>
    <w:rsid w:val="00F33E02"/>
    <w:rsid w:val="00F41542"/>
    <w:rsid w:val="00F4514B"/>
    <w:rsid w:val="00F50D4E"/>
    <w:rsid w:val="00F63539"/>
    <w:rsid w:val="00F81FD7"/>
    <w:rsid w:val="00F93758"/>
    <w:rsid w:val="00F96E23"/>
    <w:rsid w:val="00F9756E"/>
    <w:rsid w:val="00FA387C"/>
    <w:rsid w:val="00FA6C3B"/>
    <w:rsid w:val="00FB3AD2"/>
    <w:rsid w:val="00FB4D19"/>
    <w:rsid w:val="00FB5109"/>
    <w:rsid w:val="00FB6635"/>
    <w:rsid w:val="00FB68E5"/>
    <w:rsid w:val="00FC032E"/>
    <w:rsid w:val="00FC3D11"/>
    <w:rsid w:val="00FC3ECC"/>
    <w:rsid w:val="00FD182A"/>
    <w:rsid w:val="00FE6727"/>
    <w:rsid w:val="00FF3CF5"/>
    <w:rsid w:val="00FF50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93C8AF"/>
  <w15:docId w15:val="{DDB92CB1-3630-4FE3-9070-F91C1366A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Droid Sans Fallback" w:hAnsi="Liberation Serif" w:cs="FreeSans"/>
        <w:szCs w:val="24"/>
        <w:lang w:val="es-CO"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uppressAutoHyphens/>
    </w:pPr>
    <w:rPr>
      <w:rFonts w:ascii="Liberation Serif;Times New Roma" w:eastAsia="Droid Sans" w:hAnsi="Liberation Serif;Times New Roma"/>
      <w:sz w:val="24"/>
    </w:rPr>
  </w:style>
  <w:style w:type="paragraph" w:styleId="Ttulo2">
    <w:name w:val="heading 2"/>
    <w:basedOn w:val="Normal"/>
    <w:link w:val="Ttulo2Car"/>
    <w:uiPriority w:val="9"/>
    <w:qFormat/>
    <w:rsid w:val="00A05B93"/>
    <w:pPr>
      <w:widowControl/>
      <w:suppressAutoHyphens w:val="0"/>
      <w:spacing w:before="100" w:beforeAutospacing="1" w:after="100" w:afterAutospacing="1"/>
      <w:outlineLvl w:val="1"/>
    </w:pPr>
    <w:rPr>
      <w:rFonts w:ascii="Times New Roman" w:eastAsia="Times New Roman" w:hAnsi="Times New Roman" w:cs="Times New Roman"/>
      <w:b/>
      <w:bCs/>
      <w:sz w:val="36"/>
      <w:szCs w:val="36"/>
      <w:lang w:eastAsia="es-CO"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Encabezamiento"/>
    <w:pPr>
      <w:ind w:left="432" w:hanging="432"/>
      <w:outlineLvl w:val="0"/>
    </w:pPr>
    <w:rPr>
      <w:b/>
      <w:bCs/>
      <w:sz w:val="36"/>
      <w:szCs w:val="36"/>
    </w:rPr>
  </w:style>
  <w:style w:type="paragraph" w:customStyle="1" w:styleId="Encabezado2">
    <w:name w:val="Encabezado 2"/>
    <w:basedOn w:val="Encabezamiento"/>
    <w:pPr>
      <w:spacing w:before="200" w:after="0"/>
      <w:ind w:left="576" w:hanging="576"/>
      <w:outlineLvl w:val="1"/>
    </w:pPr>
    <w:rPr>
      <w:b/>
      <w:bCs/>
      <w:sz w:val="32"/>
      <w:szCs w:val="32"/>
    </w:rPr>
  </w:style>
  <w:style w:type="paragraph" w:customStyle="1" w:styleId="Encabezado3">
    <w:name w:val="Encabezado 3"/>
    <w:basedOn w:val="Encabezamiento"/>
    <w:pPr>
      <w:spacing w:before="140" w:after="0"/>
      <w:ind w:left="720" w:hanging="720"/>
      <w:outlineLvl w:val="2"/>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TextodegloboCar">
    <w:name w:val="Texto de globo Car"/>
    <w:basedOn w:val="Fuentedeprrafopredeter"/>
    <w:link w:val="Textodeglobo"/>
    <w:uiPriority w:val="99"/>
    <w:semiHidden/>
    <w:rsid w:val="004F0873"/>
    <w:rPr>
      <w:rFonts w:ascii="Tahoma" w:eastAsia="Droid Sans" w:hAnsi="Tahoma" w:cs="Mangal"/>
      <w:sz w:val="16"/>
      <w:szCs w:val="14"/>
    </w:rPr>
  </w:style>
  <w:style w:type="character" w:customStyle="1" w:styleId="PiedepginaCar">
    <w:name w:val="Pie de página Car"/>
    <w:basedOn w:val="Fuentedeprrafopredeter"/>
    <w:link w:val="Piedepgina"/>
    <w:rsid w:val="00312CA5"/>
    <w:rPr>
      <w:rFonts w:ascii="Liberation Serif;Times New Roma" w:eastAsia="Droid Sans" w:hAnsi="Liberation Serif;Times New Roma"/>
      <w:sz w:val="24"/>
    </w:rPr>
  </w:style>
  <w:style w:type="paragraph" w:styleId="Encabezado">
    <w:name w:val="header"/>
    <w:basedOn w:val="Normal"/>
    <w:next w:val="Cuerpodetexto"/>
    <w:pPr>
      <w:keepNext/>
      <w:spacing w:before="240" w:after="120"/>
    </w:pPr>
    <w:rPr>
      <w:rFonts w:ascii="Liberation Sans" w:eastAsia="Droid Sans Fallback" w:hAnsi="Liberation 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style>
  <w:style w:type="paragraph" w:customStyle="1" w:styleId="Pie">
    <w:name w:val="Pie"/>
    <w:basedOn w:val="Normal"/>
    <w:pPr>
      <w:suppressLineNumbers/>
      <w:spacing w:before="120" w:after="120"/>
    </w:pPr>
    <w:rPr>
      <w:i/>
      <w:iCs/>
    </w:rPr>
  </w:style>
  <w:style w:type="paragraph" w:customStyle="1" w:styleId="ndice">
    <w:name w:val="Índice"/>
    <w:basedOn w:val="Normal"/>
    <w:pPr>
      <w:suppressLineNumbers/>
    </w:pPr>
  </w:style>
  <w:style w:type="paragraph" w:customStyle="1" w:styleId="Encabezamiento">
    <w:name w:val="Encabezamiento"/>
    <w:basedOn w:val="Normal"/>
    <w:pPr>
      <w:keepNext/>
      <w:suppressLineNumbers/>
      <w:tabs>
        <w:tab w:val="center" w:pos="4986"/>
        <w:tab w:val="right" w:pos="9972"/>
      </w:tabs>
      <w:spacing w:before="240" w:after="120"/>
    </w:pPr>
    <w:rPr>
      <w:rFonts w:ascii="Liberation Sans;Arial" w:hAnsi="Liberation Sans;Arial"/>
      <w:sz w:val="28"/>
      <w:szCs w:val="28"/>
    </w:rPr>
  </w:style>
  <w:style w:type="paragraph" w:styleId="Piedepgina">
    <w:name w:val="footer"/>
    <w:basedOn w:val="Normal"/>
    <w:link w:val="PiedepginaCar"/>
    <w:pPr>
      <w:suppressLineNumbers/>
      <w:tabs>
        <w:tab w:val="center" w:pos="4986"/>
        <w:tab w:val="right" w:pos="9972"/>
      </w:tabs>
    </w:pPr>
  </w:style>
  <w:style w:type="paragraph" w:styleId="Sinespaciado">
    <w:name w:val="No Spacing"/>
    <w:pPr>
      <w:keepNext/>
      <w:suppressAutoHyphens/>
      <w:spacing w:after="200" w:line="100" w:lineRule="atLeast"/>
      <w:jc w:val="both"/>
      <w:textAlignment w:val="baseline"/>
    </w:pPr>
    <w:rPr>
      <w:rFonts w:ascii="Calibri" w:eastAsia="Calibri" w:hAnsi="Calibri" w:cs="Times New Roman"/>
      <w:color w:val="00000A"/>
      <w:sz w:val="24"/>
      <w:szCs w:val="20"/>
      <w:lang w:eastAsia="en-US" w:bidi="ar-SA"/>
    </w:rPr>
  </w:style>
  <w:style w:type="paragraph" w:styleId="Cita">
    <w:name w:val="Quote"/>
    <w:basedOn w:val="Normal"/>
    <w:pPr>
      <w:spacing w:after="283"/>
      <w:ind w:left="567" w:right="567"/>
    </w:pPr>
  </w:style>
  <w:style w:type="paragraph" w:styleId="Ttulo">
    <w:name w:val="Title"/>
    <w:basedOn w:val="Encabezamiento"/>
    <w:pPr>
      <w:jc w:val="center"/>
    </w:pPr>
    <w:rPr>
      <w:b/>
      <w:bCs/>
      <w:sz w:val="56"/>
      <w:szCs w:val="56"/>
    </w:rPr>
  </w:style>
  <w:style w:type="paragraph" w:styleId="Subttulo">
    <w:name w:val="Subtitle"/>
    <w:basedOn w:val="Encabezamiento"/>
    <w:pPr>
      <w:spacing w:before="60"/>
      <w:jc w:val="center"/>
    </w:pPr>
    <w:rPr>
      <w:sz w:val="36"/>
      <w:szCs w:val="36"/>
    </w:rPr>
  </w:style>
  <w:style w:type="paragraph" w:styleId="Textodeglobo">
    <w:name w:val="Balloon Text"/>
    <w:basedOn w:val="Normal"/>
    <w:link w:val="TextodegloboCar"/>
    <w:uiPriority w:val="99"/>
    <w:semiHidden/>
    <w:unhideWhenUsed/>
    <w:rsid w:val="004F0873"/>
    <w:rPr>
      <w:rFonts w:ascii="Tahoma" w:hAnsi="Tahoma" w:cs="Mangal"/>
      <w:sz w:val="16"/>
      <w:szCs w:val="14"/>
    </w:rPr>
  </w:style>
  <w:style w:type="numbering" w:customStyle="1" w:styleId="WW8Num1">
    <w:name w:val="WW8Num1"/>
  </w:style>
  <w:style w:type="numbering" w:customStyle="1" w:styleId="WW8Num2">
    <w:name w:val="WW8Num2"/>
  </w:style>
  <w:style w:type="paragraph" w:customStyle="1" w:styleId="Normalvieta">
    <w:name w:val="Normal viñeta"/>
    <w:autoRedefine/>
    <w:qFormat/>
    <w:rsid w:val="00C44166"/>
    <w:pPr>
      <w:jc w:val="right"/>
    </w:pPr>
    <w:rPr>
      <w:rFonts w:ascii="Arial" w:eastAsia="Times New Roman" w:hAnsi="Arial" w:cs="Arial"/>
      <w:bCs/>
      <w:color w:val="000000"/>
      <w:sz w:val="22"/>
      <w:szCs w:val="22"/>
      <w:lang w:eastAsia="es-ES" w:bidi="ar-SA"/>
    </w:rPr>
  </w:style>
  <w:style w:type="paragraph" w:customStyle="1" w:styleId="Contenidodelatabla">
    <w:name w:val="Contenido de la tabla"/>
    <w:basedOn w:val="Normal"/>
    <w:rsid w:val="00681586"/>
    <w:pPr>
      <w:suppressLineNumbers/>
    </w:pPr>
    <w:rPr>
      <w:rFonts w:ascii="Times New Roman" w:eastAsia="Times New Roman" w:hAnsi="Times New Roman" w:cs="Times New Roman"/>
      <w:lang w:val="es-ES" w:bidi="ar-SA"/>
    </w:rPr>
  </w:style>
  <w:style w:type="table" w:styleId="Tablaconcuadrcula">
    <w:name w:val="Table Grid"/>
    <w:basedOn w:val="Tablanormal"/>
    <w:uiPriority w:val="59"/>
    <w:rsid w:val="00C44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61412"/>
    <w:pPr>
      <w:suppressAutoHyphens/>
      <w:autoSpaceDN w:val="0"/>
      <w:textAlignment w:val="baseline"/>
    </w:pPr>
    <w:rPr>
      <w:rFonts w:ascii="Times New Roman" w:eastAsia="Times New Roman" w:hAnsi="Times New Roman" w:cs="Times New Roman"/>
      <w:kern w:val="3"/>
      <w:sz w:val="24"/>
      <w:lang w:val="es-ES" w:bidi="ar-SA"/>
    </w:rPr>
  </w:style>
  <w:style w:type="paragraph" w:styleId="Prrafodelista">
    <w:name w:val="List Paragraph"/>
    <w:aliases w:val="LISTA,List Paragraph,Párrafo de lista11,Párrafo de lista2,Ha,Resume Title,HOJA,Colorful List Accent 1,Lista vistosa - Énfasis 11,Colorful List - Accent 11,Párrafo de lista (analisis predial),Lista viñetas,EY EPM - Lista,Bolita,HECHOS"/>
    <w:basedOn w:val="Standarduser"/>
    <w:link w:val="PrrafodelistaCar"/>
    <w:uiPriority w:val="34"/>
    <w:qFormat/>
    <w:rsid w:val="00661412"/>
    <w:pPr>
      <w:ind w:left="720"/>
    </w:pPr>
  </w:style>
  <w:style w:type="paragraph" w:customStyle="1" w:styleId="Standarduser">
    <w:name w:val="Standard (user)"/>
    <w:rsid w:val="00661412"/>
    <w:pPr>
      <w:suppressAutoHyphens/>
      <w:autoSpaceDN w:val="0"/>
      <w:textAlignment w:val="baseline"/>
    </w:pPr>
    <w:rPr>
      <w:rFonts w:ascii="Times New Roman" w:eastAsia="Times New Roman" w:hAnsi="Times New Roman" w:cs="Times New Roman"/>
      <w:kern w:val="3"/>
      <w:sz w:val="24"/>
      <w:lang w:val="es-ES" w:bidi="ar-SA"/>
    </w:rPr>
  </w:style>
  <w:style w:type="numbering" w:customStyle="1" w:styleId="WW8Num3">
    <w:name w:val="WW8Num3"/>
    <w:basedOn w:val="Sinlista"/>
    <w:rsid w:val="00661412"/>
    <w:pPr>
      <w:numPr>
        <w:numId w:val="1"/>
      </w:numPr>
    </w:pPr>
  </w:style>
  <w:style w:type="character" w:customStyle="1" w:styleId="PrrafodelistaCar">
    <w:name w:val="Párrafo de lista Car"/>
    <w:aliases w:val="LISTA Car,List Paragraph Car,Párrafo de lista11 Car,Párrafo de lista2 Car,Ha Car,Resume Title Car,HOJA Car,Colorful List Accent 1 Car,Lista vistosa - Énfasis 11 Car,Colorful List - Accent 11 Car,Lista viñetas Car,EY EPM - Lista Car"/>
    <w:link w:val="Prrafodelista"/>
    <w:uiPriority w:val="34"/>
    <w:qFormat/>
    <w:locked/>
    <w:rsid w:val="008A0F0C"/>
    <w:rPr>
      <w:rFonts w:ascii="Times New Roman" w:eastAsia="Times New Roman" w:hAnsi="Times New Roman" w:cs="Times New Roman"/>
      <w:kern w:val="3"/>
      <w:sz w:val="24"/>
      <w:lang w:val="es-ES" w:bidi="ar-SA"/>
    </w:rPr>
  </w:style>
  <w:style w:type="paragraph" w:customStyle="1" w:styleId="Default">
    <w:name w:val="Default"/>
    <w:rsid w:val="001437C3"/>
    <w:pPr>
      <w:autoSpaceDE w:val="0"/>
      <w:autoSpaceDN w:val="0"/>
      <w:adjustRightInd w:val="0"/>
    </w:pPr>
    <w:rPr>
      <w:rFonts w:ascii="Arial" w:hAnsi="Arial" w:cs="Arial"/>
      <w:color w:val="000000"/>
      <w:sz w:val="24"/>
      <w:lang w:bidi="ar-SA"/>
    </w:rPr>
  </w:style>
  <w:style w:type="character" w:customStyle="1" w:styleId="normaltextrun">
    <w:name w:val="normaltextrun"/>
    <w:rsid w:val="003D2C19"/>
  </w:style>
  <w:style w:type="paragraph" w:customStyle="1" w:styleId="paragraph">
    <w:name w:val="paragraph"/>
    <w:basedOn w:val="Normal"/>
    <w:rsid w:val="00DC4F71"/>
    <w:pPr>
      <w:widowControl/>
      <w:suppressAutoHyphens w:val="0"/>
      <w:spacing w:before="100" w:beforeAutospacing="1" w:after="100" w:afterAutospacing="1"/>
    </w:pPr>
    <w:rPr>
      <w:rFonts w:ascii="Times New Roman" w:eastAsia="Times New Roman" w:hAnsi="Times New Roman" w:cs="Times New Roman"/>
      <w:lang w:eastAsia="es-CO" w:bidi="ar-SA"/>
    </w:rPr>
  </w:style>
  <w:style w:type="character" w:customStyle="1" w:styleId="eop">
    <w:name w:val="eop"/>
    <w:rsid w:val="00DC4F71"/>
  </w:style>
  <w:style w:type="table" w:customStyle="1" w:styleId="TableGrid">
    <w:name w:val="TableGrid"/>
    <w:rsid w:val="00B474BA"/>
    <w:rPr>
      <w:rFonts w:asciiTheme="minorHAnsi" w:eastAsiaTheme="minorEastAsia" w:hAnsiTheme="minorHAnsi" w:cstheme="minorBidi"/>
      <w:sz w:val="22"/>
      <w:szCs w:val="22"/>
      <w:lang w:eastAsia="es-CO" w:bidi="ar-SA"/>
    </w:rPr>
    <w:tblPr>
      <w:tblCellMar>
        <w:top w:w="0" w:type="dxa"/>
        <w:left w:w="0" w:type="dxa"/>
        <w:bottom w:w="0" w:type="dxa"/>
        <w:right w:w="0" w:type="dxa"/>
      </w:tblCellMar>
    </w:tblPr>
  </w:style>
  <w:style w:type="character" w:styleId="Hipervnculo">
    <w:name w:val="Hyperlink"/>
    <w:basedOn w:val="Fuentedeprrafopredeter"/>
    <w:uiPriority w:val="99"/>
    <w:unhideWhenUsed/>
    <w:rsid w:val="00073217"/>
    <w:rPr>
      <w:color w:val="0000FF" w:themeColor="hyperlink"/>
      <w:u w:val="single"/>
    </w:rPr>
  </w:style>
  <w:style w:type="character" w:customStyle="1" w:styleId="Ttulo2Car">
    <w:name w:val="Título 2 Car"/>
    <w:basedOn w:val="Fuentedeprrafopredeter"/>
    <w:link w:val="Ttulo2"/>
    <w:uiPriority w:val="9"/>
    <w:rsid w:val="00A05B93"/>
    <w:rPr>
      <w:rFonts w:ascii="Times New Roman" w:eastAsia="Times New Roman" w:hAnsi="Times New Roman" w:cs="Times New Roman"/>
      <w:b/>
      <w:bCs/>
      <w:sz w:val="36"/>
      <w:szCs w:val="36"/>
      <w:lang w:eastAsia="es-CO" w:bidi="ar-SA"/>
    </w:rPr>
  </w:style>
  <w:style w:type="character" w:customStyle="1" w:styleId="Mencinsinresolver1">
    <w:name w:val="Mención sin resolver1"/>
    <w:basedOn w:val="Fuentedeprrafopredeter"/>
    <w:uiPriority w:val="99"/>
    <w:semiHidden/>
    <w:unhideWhenUsed/>
    <w:rsid w:val="008657EA"/>
    <w:rPr>
      <w:color w:val="605E5C"/>
      <w:shd w:val="clear" w:color="auto" w:fill="E1DFDD"/>
    </w:rPr>
  </w:style>
  <w:style w:type="character" w:customStyle="1" w:styleId="Mencinsinresolver2">
    <w:name w:val="Mención sin resolver2"/>
    <w:basedOn w:val="Fuentedeprrafopredeter"/>
    <w:uiPriority w:val="99"/>
    <w:semiHidden/>
    <w:unhideWhenUsed/>
    <w:rsid w:val="00222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375977">
      <w:bodyDiv w:val="1"/>
      <w:marLeft w:val="0"/>
      <w:marRight w:val="0"/>
      <w:marTop w:val="0"/>
      <w:marBottom w:val="0"/>
      <w:divBdr>
        <w:top w:val="none" w:sz="0" w:space="0" w:color="auto"/>
        <w:left w:val="none" w:sz="0" w:space="0" w:color="auto"/>
        <w:bottom w:val="none" w:sz="0" w:space="0" w:color="auto"/>
        <w:right w:val="none" w:sz="0" w:space="0" w:color="auto"/>
      </w:divBdr>
    </w:div>
    <w:div w:id="181095467">
      <w:bodyDiv w:val="1"/>
      <w:marLeft w:val="0"/>
      <w:marRight w:val="0"/>
      <w:marTop w:val="0"/>
      <w:marBottom w:val="0"/>
      <w:divBdr>
        <w:top w:val="none" w:sz="0" w:space="0" w:color="auto"/>
        <w:left w:val="none" w:sz="0" w:space="0" w:color="auto"/>
        <w:bottom w:val="none" w:sz="0" w:space="0" w:color="auto"/>
        <w:right w:val="none" w:sz="0" w:space="0" w:color="auto"/>
      </w:divBdr>
    </w:div>
    <w:div w:id="309286548">
      <w:bodyDiv w:val="1"/>
      <w:marLeft w:val="0"/>
      <w:marRight w:val="0"/>
      <w:marTop w:val="0"/>
      <w:marBottom w:val="0"/>
      <w:divBdr>
        <w:top w:val="none" w:sz="0" w:space="0" w:color="auto"/>
        <w:left w:val="none" w:sz="0" w:space="0" w:color="auto"/>
        <w:bottom w:val="none" w:sz="0" w:space="0" w:color="auto"/>
        <w:right w:val="none" w:sz="0" w:space="0" w:color="auto"/>
      </w:divBdr>
    </w:div>
    <w:div w:id="380524411">
      <w:bodyDiv w:val="1"/>
      <w:marLeft w:val="0"/>
      <w:marRight w:val="0"/>
      <w:marTop w:val="0"/>
      <w:marBottom w:val="0"/>
      <w:divBdr>
        <w:top w:val="none" w:sz="0" w:space="0" w:color="auto"/>
        <w:left w:val="none" w:sz="0" w:space="0" w:color="auto"/>
        <w:bottom w:val="none" w:sz="0" w:space="0" w:color="auto"/>
        <w:right w:val="none" w:sz="0" w:space="0" w:color="auto"/>
      </w:divBdr>
    </w:div>
    <w:div w:id="415594377">
      <w:bodyDiv w:val="1"/>
      <w:marLeft w:val="0"/>
      <w:marRight w:val="0"/>
      <w:marTop w:val="0"/>
      <w:marBottom w:val="0"/>
      <w:divBdr>
        <w:top w:val="none" w:sz="0" w:space="0" w:color="auto"/>
        <w:left w:val="none" w:sz="0" w:space="0" w:color="auto"/>
        <w:bottom w:val="none" w:sz="0" w:space="0" w:color="auto"/>
        <w:right w:val="none" w:sz="0" w:space="0" w:color="auto"/>
      </w:divBdr>
    </w:div>
    <w:div w:id="461968766">
      <w:bodyDiv w:val="1"/>
      <w:marLeft w:val="0"/>
      <w:marRight w:val="0"/>
      <w:marTop w:val="0"/>
      <w:marBottom w:val="0"/>
      <w:divBdr>
        <w:top w:val="none" w:sz="0" w:space="0" w:color="auto"/>
        <w:left w:val="none" w:sz="0" w:space="0" w:color="auto"/>
        <w:bottom w:val="none" w:sz="0" w:space="0" w:color="auto"/>
        <w:right w:val="none" w:sz="0" w:space="0" w:color="auto"/>
      </w:divBdr>
    </w:div>
    <w:div w:id="609630516">
      <w:bodyDiv w:val="1"/>
      <w:marLeft w:val="0"/>
      <w:marRight w:val="0"/>
      <w:marTop w:val="0"/>
      <w:marBottom w:val="0"/>
      <w:divBdr>
        <w:top w:val="none" w:sz="0" w:space="0" w:color="auto"/>
        <w:left w:val="none" w:sz="0" w:space="0" w:color="auto"/>
        <w:bottom w:val="none" w:sz="0" w:space="0" w:color="auto"/>
        <w:right w:val="none" w:sz="0" w:space="0" w:color="auto"/>
      </w:divBdr>
    </w:div>
    <w:div w:id="662197900">
      <w:bodyDiv w:val="1"/>
      <w:marLeft w:val="0"/>
      <w:marRight w:val="0"/>
      <w:marTop w:val="0"/>
      <w:marBottom w:val="0"/>
      <w:divBdr>
        <w:top w:val="none" w:sz="0" w:space="0" w:color="auto"/>
        <w:left w:val="none" w:sz="0" w:space="0" w:color="auto"/>
        <w:bottom w:val="none" w:sz="0" w:space="0" w:color="auto"/>
        <w:right w:val="none" w:sz="0" w:space="0" w:color="auto"/>
      </w:divBdr>
      <w:divsChild>
        <w:div w:id="859854729">
          <w:marLeft w:val="0"/>
          <w:marRight w:val="0"/>
          <w:marTop w:val="0"/>
          <w:marBottom w:val="0"/>
          <w:divBdr>
            <w:top w:val="none" w:sz="0" w:space="0" w:color="auto"/>
            <w:left w:val="none" w:sz="0" w:space="0" w:color="auto"/>
            <w:bottom w:val="none" w:sz="0" w:space="0" w:color="auto"/>
            <w:right w:val="none" w:sz="0" w:space="0" w:color="auto"/>
          </w:divBdr>
        </w:div>
        <w:div w:id="951592955">
          <w:marLeft w:val="0"/>
          <w:marRight w:val="0"/>
          <w:marTop w:val="0"/>
          <w:marBottom w:val="0"/>
          <w:divBdr>
            <w:top w:val="none" w:sz="0" w:space="0" w:color="auto"/>
            <w:left w:val="none" w:sz="0" w:space="0" w:color="auto"/>
            <w:bottom w:val="none" w:sz="0" w:space="0" w:color="auto"/>
            <w:right w:val="none" w:sz="0" w:space="0" w:color="auto"/>
          </w:divBdr>
        </w:div>
        <w:div w:id="1731882176">
          <w:marLeft w:val="0"/>
          <w:marRight w:val="0"/>
          <w:marTop w:val="0"/>
          <w:marBottom w:val="0"/>
          <w:divBdr>
            <w:top w:val="none" w:sz="0" w:space="0" w:color="auto"/>
            <w:left w:val="none" w:sz="0" w:space="0" w:color="auto"/>
            <w:bottom w:val="none" w:sz="0" w:space="0" w:color="auto"/>
            <w:right w:val="none" w:sz="0" w:space="0" w:color="auto"/>
          </w:divBdr>
        </w:div>
        <w:div w:id="391732336">
          <w:marLeft w:val="0"/>
          <w:marRight w:val="0"/>
          <w:marTop w:val="0"/>
          <w:marBottom w:val="0"/>
          <w:divBdr>
            <w:top w:val="none" w:sz="0" w:space="0" w:color="auto"/>
            <w:left w:val="none" w:sz="0" w:space="0" w:color="auto"/>
            <w:bottom w:val="none" w:sz="0" w:space="0" w:color="auto"/>
            <w:right w:val="none" w:sz="0" w:space="0" w:color="auto"/>
          </w:divBdr>
        </w:div>
        <w:div w:id="1180118352">
          <w:marLeft w:val="0"/>
          <w:marRight w:val="0"/>
          <w:marTop w:val="0"/>
          <w:marBottom w:val="0"/>
          <w:divBdr>
            <w:top w:val="none" w:sz="0" w:space="0" w:color="auto"/>
            <w:left w:val="none" w:sz="0" w:space="0" w:color="auto"/>
            <w:bottom w:val="none" w:sz="0" w:space="0" w:color="auto"/>
            <w:right w:val="none" w:sz="0" w:space="0" w:color="auto"/>
          </w:divBdr>
        </w:div>
        <w:div w:id="2080009782">
          <w:marLeft w:val="0"/>
          <w:marRight w:val="0"/>
          <w:marTop w:val="0"/>
          <w:marBottom w:val="0"/>
          <w:divBdr>
            <w:top w:val="none" w:sz="0" w:space="0" w:color="auto"/>
            <w:left w:val="none" w:sz="0" w:space="0" w:color="auto"/>
            <w:bottom w:val="none" w:sz="0" w:space="0" w:color="auto"/>
            <w:right w:val="none" w:sz="0" w:space="0" w:color="auto"/>
          </w:divBdr>
        </w:div>
        <w:div w:id="975067647">
          <w:marLeft w:val="0"/>
          <w:marRight w:val="0"/>
          <w:marTop w:val="0"/>
          <w:marBottom w:val="0"/>
          <w:divBdr>
            <w:top w:val="none" w:sz="0" w:space="0" w:color="auto"/>
            <w:left w:val="none" w:sz="0" w:space="0" w:color="auto"/>
            <w:bottom w:val="none" w:sz="0" w:space="0" w:color="auto"/>
            <w:right w:val="none" w:sz="0" w:space="0" w:color="auto"/>
          </w:divBdr>
        </w:div>
      </w:divsChild>
    </w:div>
    <w:div w:id="757408792">
      <w:bodyDiv w:val="1"/>
      <w:marLeft w:val="0"/>
      <w:marRight w:val="0"/>
      <w:marTop w:val="0"/>
      <w:marBottom w:val="0"/>
      <w:divBdr>
        <w:top w:val="none" w:sz="0" w:space="0" w:color="auto"/>
        <w:left w:val="none" w:sz="0" w:space="0" w:color="auto"/>
        <w:bottom w:val="none" w:sz="0" w:space="0" w:color="auto"/>
        <w:right w:val="none" w:sz="0" w:space="0" w:color="auto"/>
      </w:divBdr>
    </w:div>
    <w:div w:id="788281526">
      <w:bodyDiv w:val="1"/>
      <w:marLeft w:val="0"/>
      <w:marRight w:val="0"/>
      <w:marTop w:val="0"/>
      <w:marBottom w:val="0"/>
      <w:divBdr>
        <w:top w:val="none" w:sz="0" w:space="0" w:color="auto"/>
        <w:left w:val="none" w:sz="0" w:space="0" w:color="auto"/>
        <w:bottom w:val="none" w:sz="0" w:space="0" w:color="auto"/>
        <w:right w:val="none" w:sz="0" w:space="0" w:color="auto"/>
      </w:divBdr>
    </w:div>
    <w:div w:id="988243259">
      <w:bodyDiv w:val="1"/>
      <w:marLeft w:val="0"/>
      <w:marRight w:val="0"/>
      <w:marTop w:val="0"/>
      <w:marBottom w:val="0"/>
      <w:divBdr>
        <w:top w:val="none" w:sz="0" w:space="0" w:color="auto"/>
        <w:left w:val="none" w:sz="0" w:space="0" w:color="auto"/>
        <w:bottom w:val="none" w:sz="0" w:space="0" w:color="auto"/>
        <w:right w:val="none" w:sz="0" w:space="0" w:color="auto"/>
      </w:divBdr>
    </w:div>
    <w:div w:id="1372612354">
      <w:bodyDiv w:val="1"/>
      <w:marLeft w:val="0"/>
      <w:marRight w:val="0"/>
      <w:marTop w:val="0"/>
      <w:marBottom w:val="0"/>
      <w:divBdr>
        <w:top w:val="none" w:sz="0" w:space="0" w:color="auto"/>
        <w:left w:val="none" w:sz="0" w:space="0" w:color="auto"/>
        <w:bottom w:val="none" w:sz="0" w:space="0" w:color="auto"/>
        <w:right w:val="none" w:sz="0" w:space="0" w:color="auto"/>
      </w:divBdr>
      <w:divsChild>
        <w:div w:id="1566990575">
          <w:marLeft w:val="446"/>
          <w:marRight w:val="0"/>
          <w:marTop w:val="0"/>
          <w:marBottom w:val="0"/>
          <w:divBdr>
            <w:top w:val="none" w:sz="0" w:space="0" w:color="auto"/>
            <w:left w:val="none" w:sz="0" w:space="0" w:color="auto"/>
            <w:bottom w:val="none" w:sz="0" w:space="0" w:color="auto"/>
            <w:right w:val="none" w:sz="0" w:space="0" w:color="auto"/>
          </w:divBdr>
        </w:div>
      </w:divsChild>
    </w:div>
    <w:div w:id="1403258174">
      <w:bodyDiv w:val="1"/>
      <w:marLeft w:val="0"/>
      <w:marRight w:val="0"/>
      <w:marTop w:val="0"/>
      <w:marBottom w:val="0"/>
      <w:divBdr>
        <w:top w:val="none" w:sz="0" w:space="0" w:color="auto"/>
        <w:left w:val="none" w:sz="0" w:space="0" w:color="auto"/>
        <w:bottom w:val="none" w:sz="0" w:space="0" w:color="auto"/>
        <w:right w:val="none" w:sz="0" w:space="0" w:color="auto"/>
      </w:divBdr>
    </w:div>
    <w:div w:id="1469933367">
      <w:bodyDiv w:val="1"/>
      <w:marLeft w:val="0"/>
      <w:marRight w:val="0"/>
      <w:marTop w:val="0"/>
      <w:marBottom w:val="0"/>
      <w:divBdr>
        <w:top w:val="none" w:sz="0" w:space="0" w:color="auto"/>
        <w:left w:val="none" w:sz="0" w:space="0" w:color="auto"/>
        <w:bottom w:val="none" w:sz="0" w:space="0" w:color="auto"/>
        <w:right w:val="none" w:sz="0" w:space="0" w:color="auto"/>
      </w:divBdr>
    </w:div>
    <w:div w:id="1516916123">
      <w:bodyDiv w:val="1"/>
      <w:marLeft w:val="0"/>
      <w:marRight w:val="0"/>
      <w:marTop w:val="0"/>
      <w:marBottom w:val="0"/>
      <w:divBdr>
        <w:top w:val="none" w:sz="0" w:space="0" w:color="auto"/>
        <w:left w:val="none" w:sz="0" w:space="0" w:color="auto"/>
        <w:bottom w:val="none" w:sz="0" w:space="0" w:color="auto"/>
        <w:right w:val="none" w:sz="0" w:space="0" w:color="auto"/>
      </w:divBdr>
    </w:div>
    <w:div w:id="1743136308">
      <w:bodyDiv w:val="1"/>
      <w:marLeft w:val="0"/>
      <w:marRight w:val="0"/>
      <w:marTop w:val="0"/>
      <w:marBottom w:val="0"/>
      <w:divBdr>
        <w:top w:val="none" w:sz="0" w:space="0" w:color="auto"/>
        <w:left w:val="none" w:sz="0" w:space="0" w:color="auto"/>
        <w:bottom w:val="none" w:sz="0" w:space="0" w:color="auto"/>
        <w:right w:val="none" w:sz="0" w:space="0" w:color="auto"/>
      </w:divBdr>
    </w:div>
    <w:div w:id="1835677917">
      <w:bodyDiv w:val="1"/>
      <w:marLeft w:val="0"/>
      <w:marRight w:val="0"/>
      <w:marTop w:val="0"/>
      <w:marBottom w:val="0"/>
      <w:divBdr>
        <w:top w:val="none" w:sz="0" w:space="0" w:color="auto"/>
        <w:left w:val="none" w:sz="0" w:space="0" w:color="auto"/>
        <w:bottom w:val="none" w:sz="0" w:space="0" w:color="auto"/>
        <w:right w:val="none" w:sz="0" w:space="0" w:color="auto"/>
      </w:divBdr>
    </w:div>
    <w:div w:id="1856992768">
      <w:bodyDiv w:val="1"/>
      <w:marLeft w:val="0"/>
      <w:marRight w:val="0"/>
      <w:marTop w:val="0"/>
      <w:marBottom w:val="0"/>
      <w:divBdr>
        <w:top w:val="none" w:sz="0" w:space="0" w:color="auto"/>
        <w:left w:val="none" w:sz="0" w:space="0" w:color="auto"/>
        <w:bottom w:val="none" w:sz="0" w:space="0" w:color="auto"/>
        <w:right w:val="none" w:sz="0" w:space="0" w:color="auto"/>
      </w:divBdr>
    </w:div>
    <w:div w:id="2120224296">
      <w:bodyDiv w:val="1"/>
      <w:marLeft w:val="0"/>
      <w:marRight w:val="0"/>
      <w:marTop w:val="0"/>
      <w:marBottom w:val="0"/>
      <w:divBdr>
        <w:top w:val="none" w:sz="0" w:space="0" w:color="auto"/>
        <w:left w:val="none" w:sz="0" w:space="0" w:color="auto"/>
        <w:bottom w:val="none" w:sz="0" w:space="0" w:color="auto"/>
        <w:right w:val="none" w:sz="0" w:space="0" w:color="auto"/>
      </w:divBdr>
    </w:div>
    <w:div w:id="2131051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19742-12E0-442E-A52D-D81CEECA0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3049</Words>
  <Characters>16773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Freiman Arturo Herreño Roa</dc:creator>
  <cp:lastModifiedBy>LENOVO</cp:lastModifiedBy>
  <cp:revision>3</cp:revision>
  <cp:lastPrinted>2020-03-06T19:27:00Z</cp:lastPrinted>
  <dcterms:created xsi:type="dcterms:W3CDTF">2021-02-18T00:22:00Z</dcterms:created>
  <dcterms:modified xsi:type="dcterms:W3CDTF">2021-02-27T02:46:00Z</dcterms:modified>
  <dc:language>es-CO</dc:language>
</cp:coreProperties>
</file>