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97" w:rsidRPr="00506DC0" w:rsidRDefault="000D2897" w:rsidP="00A3793C">
      <w:pPr>
        <w:ind w:left="-180"/>
        <w:jc w:val="both"/>
        <w:rPr>
          <w:rFonts w:ascii="Arial" w:hAnsi="Arial" w:cs="Arial"/>
          <w:b/>
          <w:sz w:val="28"/>
        </w:rPr>
      </w:pPr>
    </w:p>
    <w:p w:rsidR="00E3416B" w:rsidRPr="00506DC0" w:rsidRDefault="00B94642" w:rsidP="00EB50EF">
      <w:pPr>
        <w:ind w:left="-180"/>
        <w:jc w:val="center"/>
        <w:rPr>
          <w:rFonts w:ascii="Arial" w:hAnsi="Arial" w:cs="Arial"/>
          <w:b/>
          <w:sz w:val="28"/>
        </w:rPr>
      </w:pPr>
      <w:r w:rsidRPr="00506DC0">
        <w:rPr>
          <w:rFonts w:ascii="Arial" w:hAnsi="Arial" w:cs="Arial"/>
          <w:b/>
          <w:sz w:val="28"/>
        </w:rPr>
        <w:t>COMUNICACIÓN INTERNA</w:t>
      </w:r>
    </w:p>
    <w:p w:rsidR="000D2897" w:rsidRPr="00506DC0" w:rsidRDefault="000D2897" w:rsidP="00A3793C">
      <w:pPr>
        <w:ind w:left="-180"/>
        <w:jc w:val="both"/>
        <w:rPr>
          <w:rFonts w:ascii="Arial" w:hAnsi="Arial" w:cs="Arial"/>
          <w:b/>
          <w:sz w:val="28"/>
        </w:rPr>
      </w:pPr>
    </w:p>
    <w:p w:rsidR="00394C28" w:rsidRPr="00EB50EF" w:rsidRDefault="00E3416B" w:rsidP="00A3793C">
      <w:pPr>
        <w:jc w:val="both"/>
        <w:rPr>
          <w:rFonts w:ascii="Arial" w:hAnsi="Arial" w:cs="Arial"/>
          <w:color w:val="000000" w:themeColor="text1"/>
          <w:sz w:val="22"/>
          <w:szCs w:val="22"/>
        </w:rPr>
      </w:pPr>
      <w:r w:rsidRPr="00EB50EF">
        <w:rPr>
          <w:rFonts w:ascii="Arial" w:hAnsi="Arial" w:cs="Arial"/>
          <w:color w:val="000000" w:themeColor="text1"/>
          <w:sz w:val="22"/>
          <w:szCs w:val="22"/>
        </w:rPr>
        <w:t xml:space="preserve">Para: </w:t>
      </w:r>
      <w:r w:rsidR="00394C28" w:rsidRPr="00EB50EF">
        <w:rPr>
          <w:rFonts w:ascii="Arial" w:hAnsi="Arial" w:cs="Arial"/>
          <w:color w:val="000000" w:themeColor="text1"/>
          <w:sz w:val="22"/>
          <w:szCs w:val="22"/>
        </w:rPr>
        <w:tab/>
      </w:r>
      <w:r w:rsidR="00394C28" w:rsidRPr="00EB50EF">
        <w:rPr>
          <w:rFonts w:ascii="Arial" w:hAnsi="Arial" w:cs="Arial"/>
          <w:color w:val="000000" w:themeColor="text1"/>
          <w:sz w:val="22"/>
          <w:szCs w:val="22"/>
        </w:rPr>
        <w:tab/>
        <w:t>Úrsula Ablanque Mej</w:t>
      </w:r>
      <w:r w:rsidR="003441E0" w:rsidRPr="00EB50EF">
        <w:rPr>
          <w:rFonts w:ascii="Arial" w:hAnsi="Arial" w:cs="Arial"/>
          <w:color w:val="000000" w:themeColor="text1"/>
          <w:sz w:val="22"/>
          <w:szCs w:val="22"/>
        </w:rPr>
        <w:t>í</w:t>
      </w:r>
      <w:r w:rsidR="00394C28" w:rsidRPr="00EB50EF">
        <w:rPr>
          <w:rFonts w:ascii="Arial" w:hAnsi="Arial" w:cs="Arial"/>
          <w:color w:val="000000" w:themeColor="text1"/>
          <w:sz w:val="22"/>
          <w:szCs w:val="22"/>
        </w:rPr>
        <w:t xml:space="preserve">a </w:t>
      </w:r>
      <w:r w:rsidR="000D2897" w:rsidRPr="00EB50EF">
        <w:rPr>
          <w:rFonts w:ascii="Arial" w:hAnsi="Arial" w:cs="Arial"/>
          <w:color w:val="000000" w:themeColor="text1"/>
          <w:sz w:val="22"/>
          <w:szCs w:val="22"/>
        </w:rPr>
        <w:t xml:space="preserve">- </w:t>
      </w:r>
      <w:r w:rsidR="00394C28" w:rsidRPr="00EB50EF">
        <w:rPr>
          <w:rFonts w:ascii="Arial" w:hAnsi="Arial" w:cs="Arial"/>
          <w:color w:val="000000" w:themeColor="text1"/>
          <w:sz w:val="22"/>
          <w:szCs w:val="22"/>
        </w:rPr>
        <w:t>Gerente General</w:t>
      </w:r>
    </w:p>
    <w:p w:rsidR="000D2897" w:rsidRPr="00EB50EF" w:rsidRDefault="000D2897" w:rsidP="00A3793C">
      <w:pPr>
        <w:ind w:left="709" w:firstLine="709"/>
        <w:jc w:val="both"/>
        <w:rPr>
          <w:rFonts w:ascii="Arial" w:hAnsi="Arial" w:cs="Arial"/>
          <w:color w:val="000000" w:themeColor="text1"/>
          <w:sz w:val="22"/>
          <w:szCs w:val="22"/>
        </w:rPr>
      </w:pPr>
      <w:r w:rsidRPr="00EB50EF">
        <w:rPr>
          <w:rFonts w:ascii="Arial" w:hAnsi="Arial" w:cs="Arial"/>
          <w:color w:val="000000" w:themeColor="text1"/>
          <w:sz w:val="22"/>
          <w:szCs w:val="22"/>
        </w:rPr>
        <w:t>Bibiana Salamanca Jiménez – Oficina Asesora de Comunicaciones</w:t>
      </w:r>
    </w:p>
    <w:p w:rsidR="000D2897" w:rsidRPr="00EB50EF" w:rsidRDefault="000D2897" w:rsidP="00A3793C">
      <w:pPr>
        <w:jc w:val="both"/>
        <w:rPr>
          <w:rFonts w:ascii="Arial" w:hAnsi="Arial" w:cs="Arial"/>
          <w:color w:val="000000" w:themeColor="text1"/>
          <w:sz w:val="22"/>
          <w:szCs w:val="22"/>
        </w:rPr>
      </w:pPr>
      <w:r w:rsidRPr="00EB50EF">
        <w:rPr>
          <w:rFonts w:ascii="Arial" w:hAnsi="Arial" w:cs="Arial"/>
          <w:color w:val="000000" w:themeColor="text1"/>
          <w:sz w:val="22"/>
          <w:szCs w:val="22"/>
        </w:rPr>
        <w:tab/>
      </w:r>
      <w:r w:rsidRPr="00EB50EF">
        <w:rPr>
          <w:rFonts w:ascii="Arial" w:hAnsi="Arial" w:cs="Arial"/>
          <w:color w:val="000000" w:themeColor="text1"/>
          <w:sz w:val="22"/>
          <w:szCs w:val="22"/>
        </w:rPr>
        <w:tab/>
        <w:t>Margarita Isabel Córdoba García – Oficina de Gestión Social</w:t>
      </w:r>
    </w:p>
    <w:p w:rsidR="00C27914" w:rsidRPr="00EB50EF" w:rsidRDefault="000A5BDF" w:rsidP="00A3793C">
      <w:pPr>
        <w:ind w:left="1418"/>
        <w:jc w:val="both"/>
        <w:rPr>
          <w:rFonts w:ascii="Arial" w:hAnsi="Arial" w:cs="Arial"/>
          <w:color w:val="000000" w:themeColor="text1"/>
          <w:sz w:val="22"/>
          <w:szCs w:val="22"/>
        </w:rPr>
      </w:pPr>
      <w:r w:rsidRPr="00EB50EF">
        <w:rPr>
          <w:rFonts w:ascii="Arial" w:hAnsi="Arial" w:cs="Arial"/>
          <w:color w:val="000000" w:themeColor="text1"/>
          <w:sz w:val="22"/>
          <w:szCs w:val="22"/>
        </w:rPr>
        <w:t>Edgar Rene Muñoz Díaz</w:t>
      </w:r>
      <w:r w:rsidR="00C27914" w:rsidRPr="00EB50EF">
        <w:rPr>
          <w:rFonts w:ascii="Arial" w:hAnsi="Arial" w:cs="Arial"/>
          <w:color w:val="000000" w:themeColor="text1"/>
          <w:sz w:val="22"/>
          <w:szCs w:val="22"/>
        </w:rPr>
        <w:t xml:space="preserve"> – Subgerencia Planeación y Administración de Proyectos</w:t>
      </w:r>
    </w:p>
    <w:p w:rsidR="000D2897" w:rsidRPr="00EB50EF" w:rsidRDefault="000D2897" w:rsidP="00A3793C">
      <w:pPr>
        <w:ind w:left="709" w:firstLine="709"/>
        <w:jc w:val="both"/>
        <w:rPr>
          <w:rFonts w:ascii="Arial" w:hAnsi="Arial" w:cs="Arial"/>
          <w:color w:val="000000" w:themeColor="text1"/>
          <w:sz w:val="22"/>
          <w:szCs w:val="22"/>
        </w:rPr>
      </w:pPr>
      <w:r w:rsidRPr="00EB50EF">
        <w:rPr>
          <w:rFonts w:ascii="Arial" w:hAnsi="Arial" w:cs="Arial"/>
          <w:color w:val="000000" w:themeColor="text1"/>
          <w:sz w:val="22"/>
          <w:szCs w:val="22"/>
        </w:rPr>
        <w:t>Jorge Sneyder Jiménez Vallejo – Subgerencia Jurídica</w:t>
      </w:r>
    </w:p>
    <w:p w:rsidR="000D2897" w:rsidRPr="00EB50EF" w:rsidRDefault="000D2897" w:rsidP="00A3793C">
      <w:pPr>
        <w:ind w:left="709" w:firstLine="709"/>
        <w:jc w:val="both"/>
        <w:rPr>
          <w:rFonts w:ascii="Arial" w:hAnsi="Arial" w:cs="Arial"/>
          <w:color w:val="000000" w:themeColor="text1"/>
          <w:sz w:val="22"/>
          <w:szCs w:val="22"/>
        </w:rPr>
      </w:pPr>
      <w:r w:rsidRPr="00EB50EF">
        <w:rPr>
          <w:rFonts w:ascii="Arial" w:hAnsi="Arial" w:cs="Arial"/>
          <w:color w:val="000000" w:themeColor="text1"/>
          <w:sz w:val="22"/>
          <w:szCs w:val="22"/>
        </w:rPr>
        <w:t xml:space="preserve">Gemma Edith Lozano Ramírez – Subgerencia de Gestión Corporativa </w:t>
      </w:r>
    </w:p>
    <w:p w:rsidR="000D2897" w:rsidRPr="00EB50EF" w:rsidRDefault="000D2897" w:rsidP="00A3793C">
      <w:pPr>
        <w:ind w:left="1418"/>
        <w:jc w:val="both"/>
        <w:rPr>
          <w:rFonts w:ascii="Arial" w:hAnsi="Arial" w:cs="Arial"/>
          <w:color w:val="000000" w:themeColor="text1"/>
          <w:sz w:val="22"/>
          <w:szCs w:val="22"/>
        </w:rPr>
      </w:pPr>
      <w:r w:rsidRPr="00EB50EF">
        <w:rPr>
          <w:rFonts w:ascii="Arial" w:hAnsi="Arial" w:cs="Arial"/>
          <w:color w:val="000000" w:themeColor="text1"/>
          <w:sz w:val="22"/>
          <w:szCs w:val="22"/>
        </w:rPr>
        <w:t>Andrea Pedroza Molina – Dirección de Gestión Contractual</w:t>
      </w:r>
    </w:p>
    <w:p w:rsidR="000D2897" w:rsidRPr="00EB50EF" w:rsidRDefault="000D2897" w:rsidP="00A3793C">
      <w:pPr>
        <w:ind w:left="709" w:firstLine="709"/>
        <w:jc w:val="both"/>
        <w:rPr>
          <w:rFonts w:ascii="Arial" w:hAnsi="Arial" w:cs="Arial"/>
          <w:color w:val="000000" w:themeColor="text1"/>
          <w:sz w:val="22"/>
          <w:szCs w:val="22"/>
          <w:shd w:val="clear" w:color="auto" w:fill="FFFFFF"/>
        </w:rPr>
      </w:pPr>
    </w:p>
    <w:p w:rsidR="00394C28" w:rsidRPr="00EB50EF" w:rsidRDefault="00E3416B" w:rsidP="00A3793C">
      <w:pPr>
        <w:jc w:val="both"/>
        <w:rPr>
          <w:rFonts w:ascii="Arial" w:hAnsi="Arial" w:cs="Arial"/>
          <w:color w:val="000000" w:themeColor="text1"/>
          <w:sz w:val="22"/>
          <w:szCs w:val="22"/>
        </w:rPr>
      </w:pPr>
      <w:r w:rsidRPr="00EB50EF">
        <w:rPr>
          <w:rFonts w:ascii="Arial" w:hAnsi="Arial" w:cs="Arial"/>
          <w:color w:val="000000" w:themeColor="text1"/>
          <w:sz w:val="22"/>
          <w:szCs w:val="22"/>
        </w:rPr>
        <w:t>De:</w:t>
      </w:r>
      <w:r w:rsidR="00394C28" w:rsidRPr="00EB50EF">
        <w:rPr>
          <w:rFonts w:ascii="Arial" w:hAnsi="Arial" w:cs="Arial"/>
          <w:color w:val="000000" w:themeColor="text1"/>
          <w:sz w:val="22"/>
          <w:szCs w:val="22"/>
        </w:rPr>
        <w:tab/>
      </w:r>
      <w:r w:rsidR="000D2897" w:rsidRPr="00EB50EF">
        <w:rPr>
          <w:rFonts w:ascii="Arial" w:hAnsi="Arial" w:cs="Arial"/>
          <w:color w:val="000000" w:themeColor="text1"/>
          <w:sz w:val="22"/>
          <w:szCs w:val="22"/>
        </w:rPr>
        <w:tab/>
      </w:r>
      <w:r w:rsidR="00394C28" w:rsidRPr="00EB50EF">
        <w:rPr>
          <w:rFonts w:ascii="Arial" w:hAnsi="Arial" w:cs="Arial"/>
          <w:color w:val="000000" w:themeColor="text1"/>
          <w:sz w:val="22"/>
          <w:szCs w:val="22"/>
        </w:rPr>
        <w:t>Jefe Oficina Control Interno</w:t>
      </w:r>
    </w:p>
    <w:p w:rsidR="00E3416B" w:rsidRPr="00EB50EF" w:rsidRDefault="00E3416B" w:rsidP="00A3793C">
      <w:pPr>
        <w:jc w:val="both"/>
        <w:rPr>
          <w:rFonts w:ascii="Arial" w:hAnsi="Arial" w:cs="Arial"/>
          <w:color w:val="000000" w:themeColor="text1"/>
          <w:sz w:val="22"/>
          <w:szCs w:val="22"/>
        </w:rPr>
      </w:pPr>
    </w:p>
    <w:p w:rsidR="00E3416B" w:rsidRPr="00EB50EF" w:rsidRDefault="00E3416B" w:rsidP="008513C5">
      <w:pPr>
        <w:ind w:left="1418" w:hanging="1418"/>
        <w:jc w:val="both"/>
        <w:rPr>
          <w:rFonts w:ascii="Arial" w:hAnsi="Arial" w:cs="Arial"/>
          <w:color w:val="000000" w:themeColor="text1"/>
          <w:sz w:val="22"/>
          <w:szCs w:val="22"/>
        </w:rPr>
      </w:pPr>
      <w:r w:rsidRPr="00EB50EF">
        <w:rPr>
          <w:rFonts w:ascii="Arial" w:hAnsi="Arial" w:cs="Arial"/>
          <w:color w:val="000000" w:themeColor="text1"/>
          <w:sz w:val="22"/>
          <w:szCs w:val="22"/>
        </w:rPr>
        <w:t xml:space="preserve">Asunto: </w:t>
      </w:r>
      <w:r w:rsidR="00394C28" w:rsidRPr="00EB50EF">
        <w:rPr>
          <w:rFonts w:ascii="Arial" w:hAnsi="Arial" w:cs="Arial"/>
          <w:color w:val="000000" w:themeColor="text1"/>
          <w:sz w:val="22"/>
          <w:szCs w:val="22"/>
        </w:rPr>
        <w:tab/>
      </w:r>
      <w:r w:rsidR="00E632AD" w:rsidRPr="00EB50EF">
        <w:rPr>
          <w:rFonts w:ascii="Arial" w:hAnsi="Arial" w:cs="Arial"/>
          <w:color w:val="000000" w:themeColor="text1"/>
          <w:sz w:val="22"/>
          <w:szCs w:val="22"/>
        </w:rPr>
        <w:t xml:space="preserve">Seguimiento </w:t>
      </w:r>
      <w:r w:rsidR="00B474BA" w:rsidRPr="00EB50EF">
        <w:rPr>
          <w:rFonts w:ascii="Arial" w:hAnsi="Arial" w:cs="Arial"/>
          <w:color w:val="000000" w:themeColor="text1"/>
          <w:sz w:val="22"/>
          <w:szCs w:val="22"/>
        </w:rPr>
        <w:t>Implementación de la Ley de Transparencia y del Derecho de Acceso a la Información Pública corte con corte al 30 de septiembre de 2019.</w:t>
      </w:r>
    </w:p>
    <w:p w:rsidR="007D4A1A" w:rsidRPr="00EB50EF" w:rsidRDefault="007D4A1A" w:rsidP="008513C5">
      <w:pPr>
        <w:jc w:val="both"/>
        <w:rPr>
          <w:rFonts w:ascii="Arial" w:hAnsi="Arial" w:cs="Arial"/>
          <w:color w:val="000000" w:themeColor="text1"/>
          <w:sz w:val="22"/>
          <w:szCs w:val="22"/>
        </w:rPr>
      </w:pPr>
    </w:p>
    <w:p w:rsidR="00C118C2" w:rsidRPr="00EB50EF" w:rsidRDefault="00C118C2" w:rsidP="00A3793C">
      <w:pPr>
        <w:pStyle w:val="Standarduser"/>
        <w:spacing w:after="200"/>
        <w:jc w:val="both"/>
        <w:rPr>
          <w:rFonts w:ascii="Arial" w:hAnsi="Arial" w:cs="Arial"/>
          <w:color w:val="000000" w:themeColor="text1"/>
          <w:sz w:val="22"/>
          <w:szCs w:val="22"/>
        </w:rPr>
      </w:pPr>
      <w:r w:rsidRPr="00EB50EF">
        <w:rPr>
          <w:rFonts w:ascii="Arial" w:eastAsia="Calibri" w:hAnsi="Arial" w:cs="Arial"/>
          <w:b/>
          <w:bCs/>
          <w:color w:val="000000" w:themeColor="text1"/>
          <w:sz w:val="22"/>
          <w:szCs w:val="22"/>
          <w:lang w:val="es-MX" w:eastAsia="es-ES"/>
        </w:rPr>
        <w:t>OBJETIVO</w:t>
      </w:r>
      <w:bookmarkStart w:id="0" w:name="_GoBack"/>
      <w:bookmarkEnd w:id="0"/>
    </w:p>
    <w:p w:rsidR="00C118C2" w:rsidRPr="00EB50EF" w:rsidRDefault="00B474BA" w:rsidP="00A3793C">
      <w:pPr>
        <w:pStyle w:val="Standard"/>
        <w:jc w:val="both"/>
        <w:rPr>
          <w:rFonts w:ascii="Arial" w:hAnsi="Arial" w:cs="Arial"/>
          <w:color w:val="000000" w:themeColor="text1"/>
          <w:sz w:val="22"/>
          <w:szCs w:val="22"/>
        </w:rPr>
      </w:pPr>
      <w:r w:rsidRPr="00EB50EF">
        <w:rPr>
          <w:rFonts w:ascii="Arial" w:hAnsi="Arial" w:cs="Arial"/>
          <w:color w:val="000000" w:themeColor="text1"/>
          <w:sz w:val="22"/>
          <w:szCs w:val="22"/>
        </w:rPr>
        <w:t xml:space="preserve">Realizar el seguimiento al cumplimiento de las disposiciones establecidas en la ley 1712 de 2014 </w:t>
      </w:r>
      <w:r w:rsidRPr="008036D5">
        <w:rPr>
          <w:rFonts w:ascii="Arial" w:hAnsi="Arial" w:cs="Arial"/>
          <w:i/>
          <w:color w:val="000000" w:themeColor="text1"/>
          <w:sz w:val="22"/>
          <w:szCs w:val="22"/>
        </w:rPr>
        <w:t xml:space="preserve">"Por medio de la cual se crea </w:t>
      </w:r>
      <w:r w:rsidRPr="008036D5">
        <w:rPr>
          <w:rFonts w:ascii="Arial" w:eastAsia="Calibri" w:hAnsi="Arial" w:cs="Arial"/>
          <w:i/>
          <w:color w:val="000000" w:themeColor="text1"/>
          <w:sz w:val="22"/>
          <w:szCs w:val="22"/>
        </w:rPr>
        <w:t xml:space="preserve">la Ley de Transparencia y del derecho de acceso a la información </w:t>
      </w:r>
      <w:r w:rsidRPr="008036D5">
        <w:rPr>
          <w:rFonts w:ascii="Arial" w:hAnsi="Arial" w:cs="Arial"/>
          <w:i/>
          <w:color w:val="000000" w:themeColor="text1"/>
          <w:sz w:val="22"/>
          <w:szCs w:val="22"/>
        </w:rPr>
        <w:t>pública nacional y se dictan otras disposiciones"</w:t>
      </w:r>
      <w:r w:rsidRPr="00EB50EF">
        <w:rPr>
          <w:rFonts w:ascii="Arial" w:hAnsi="Arial" w:cs="Arial"/>
          <w:color w:val="000000" w:themeColor="text1"/>
          <w:sz w:val="22"/>
          <w:szCs w:val="22"/>
        </w:rPr>
        <w:t xml:space="preserve">, su Decreto Reglamentario 103 de 2015 </w:t>
      </w:r>
      <w:r w:rsidRPr="00EB50EF">
        <w:rPr>
          <w:rFonts w:ascii="Arial" w:hAnsi="Arial" w:cs="Arial"/>
          <w:i/>
          <w:color w:val="000000" w:themeColor="text1"/>
          <w:sz w:val="22"/>
          <w:szCs w:val="22"/>
        </w:rPr>
        <w:t>'</w:t>
      </w:r>
      <w:r w:rsidRPr="008036D5">
        <w:rPr>
          <w:rFonts w:ascii="Arial" w:hAnsi="Arial" w:cs="Arial"/>
          <w:i/>
          <w:color w:val="000000" w:themeColor="text1"/>
          <w:sz w:val="22"/>
          <w:szCs w:val="22"/>
        </w:rPr>
        <w:t xml:space="preserve">"Por el cual se reglamenta </w:t>
      </w:r>
      <w:r w:rsidRPr="008036D5">
        <w:rPr>
          <w:rFonts w:ascii="Arial" w:eastAsia="Calibri" w:hAnsi="Arial" w:cs="Arial"/>
          <w:i/>
          <w:color w:val="000000" w:themeColor="text1"/>
          <w:sz w:val="22"/>
          <w:szCs w:val="22"/>
        </w:rPr>
        <w:t xml:space="preserve">parcialmente la Ley 1712 de 2014 y se dictan otras disposiciones” </w:t>
      </w:r>
      <w:r w:rsidRPr="00EB50EF">
        <w:rPr>
          <w:rFonts w:ascii="Arial" w:hAnsi="Arial" w:cs="Arial"/>
          <w:color w:val="000000" w:themeColor="text1"/>
          <w:sz w:val="22"/>
          <w:szCs w:val="22"/>
        </w:rPr>
        <w:t>y la Resolución 3564 de 2015 del Ministerio de Tecnologías de la Información y las Comunicaciones (lista de chequeo).</w:t>
      </w:r>
    </w:p>
    <w:p w:rsidR="00B474BA" w:rsidRPr="00EB50EF" w:rsidRDefault="00B474BA" w:rsidP="00A3793C">
      <w:pPr>
        <w:pStyle w:val="Standard"/>
        <w:jc w:val="both"/>
        <w:rPr>
          <w:rFonts w:ascii="Arial" w:eastAsia="Calibri" w:hAnsi="Arial" w:cs="Arial"/>
          <w:color w:val="000000" w:themeColor="text1"/>
          <w:sz w:val="22"/>
          <w:szCs w:val="22"/>
          <w:lang w:val="es-MX"/>
        </w:rPr>
      </w:pPr>
    </w:p>
    <w:p w:rsidR="00C118C2" w:rsidRPr="00EB50EF" w:rsidRDefault="00C118C2"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ALCANCE</w:t>
      </w:r>
    </w:p>
    <w:p w:rsidR="00C118C2" w:rsidRPr="00EB50EF" w:rsidRDefault="00B474BA" w:rsidP="00A3793C">
      <w:pPr>
        <w:pStyle w:val="Standard"/>
        <w:jc w:val="both"/>
        <w:rPr>
          <w:rFonts w:ascii="Arial" w:eastAsia="Calibri" w:hAnsi="Arial" w:cs="Arial"/>
          <w:color w:val="000000" w:themeColor="text1"/>
          <w:sz w:val="22"/>
          <w:szCs w:val="22"/>
        </w:rPr>
      </w:pPr>
      <w:r w:rsidRPr="00EB50EF">
        <w:rPr>
          <w:rFonts w:ascii="Arial" w:hAnsi="Arial" w:cs="Arial"/>
          <w:color w:val="000000" w:themeColor="text1"/>
          <w:sz w:val="22"/>
          <w:szCs w:val="22"/>
        </w:rPr>
        <w:t xml:space="preserve">Verificación de la página web de la Empresa </w:t>
      </w:r>
      <w:hyperlink r:id="rId8" w:history="1">
        <w:r w:rsidRPr="00EB50EF">
          <w:rPr>
            <w:rStyle w:val="Hipervnculo"/>
            <w:rFonts w:ascii="Arial" w:hAnsi="Arial" w:cs="Arial"/>
            <w:color w:val="000000" w:themeColor="text1"/>
            <w:sz w:val="22"/>
            <w:szCs w:val="22"/>
            <w:u w:val="none"/>
          </w:rPr>
          <w:t>https://www.eru.gov.co/</w:t>
        </w:r>
      </w:hyperlink>
      <w:r w:rsidRPr="00EB50EF">
        <w:rPr>
          <w:rFonts w:ascii="Arial" w:hAnsi="Arial" w:cs="Arial"/>
          <w:color w:val="000000" w:themeColor="text1"/>
          <w:sz w:val="22"/>
          <w:szCs w:val="22"/>
        </w:rPr>
        <w:t xml:space="preserve"> en la sección de transparencia y acceso a la información pública, a fin de realizar el seguimiento al cumplimiento de la Ley de Transparencia y del Derecho de Acceso a la Información Pública con corte al 30 de septiembre de </w:t>
      </w:r>
      <w:r w:rsidRPr="00EB50EF">
        <w:rPr>
          <w:rFonts w:ascii="Arial" w:eastAsia="Calibri" w:hAnsi="Arial" w:cs="Arial"/>
          <w:color w:val="000000" w:themeColor="text1"/>
          <w:sz w:val="22"/>
          <w:szCs w:val="22"/>
        </w:rPr>
        <w:t>2019.</w:t>
      </w:r>
    </w:p>
    <w:p w:rsidR="00B474BA" w:rsidRPr="00EB50EF" w:rsidRDefault="00B474BA" w:rsidP="00A3793C">
      <w:pPr>
        <w:pStyle w:val="Standard"/>
        <w:jc w:val="both"/>
        <w:rPr>
          <w:rFonts w:ascii="Arial" w:eastAsia="Calibri" w:hAnsi="Arial" w:cs="Arial"/>
          <w:color w:val="000000" w:themeColor="text1"/>
          <w:sz w:val="22"/>
          <w:szCs w:val="22"/>
          <w:lang w:val="es-MX" w:eastAsia="es-ES"/>
        </w:rPr>
      </w:pPr>
    </w:p>
    <w:p w:rsidR="00C118C2" w:rsidRPr="00EB50EF" w:rsidRDefault="00C118C2"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METODOLOGÍA</w:t>
      </w:r>
    </w:p>
    <w:p w:rsidR="00C27914" w:rsidRPr="00EB50EF" w:rsidRDefault="00B474BA" w:rsidP="00A3793C">
      <w:pPr>
        <w:pStyle w:val="Standard"/>
        <w:jc w:val="both"/>
        <w:rPr>
          <w:rFonts w:ascii="Arial" w:eastAsia="Calibri" w:hAnsi="Arial" w:cs="Arial"/>
          <w:color w:val="000000" w:themeColor="text1"/>
          <w:sz w:val="22"/>
          <w:szCs w:val="22"/>
          <w:lang w:val="es-MX" w:eastAsia="es-ES"/>
        </w:rPr>
      </w:pPr>
      <w:r w:rsidRPr="00EB50EF">
        <w:rPr>
          <w:rFonts w:ascii="Arial" w:hAnsi="Arial" w:cs="Arial"/>
          <w:color w:val="000000" w:themeColor="text1"/>
          <w:sz w:val="22"/>
          <w:szCs w:val="22"/>
        </w:rPr>
        <w:t xml:space="preserve">Revisión en la página web de la Empresa </w:t>
      </w:r>
      <w:hyperlink r:id="rId9" w:history="1">
        <w:r w:rsidR="008513C5" w:rsidRPr="00EB50EF">
          <w:rPr>
            <w:rStyle w:val="Hipervnculo"/>
            <w:rFonts w:ascii="Arial" w:hAnsi="Arial" w:cs="Arial"/>
            <w:color w:val="000000" w:themeColor="text1"/>
            <w:sz w:val="22"/>
            <w:szCs w:val="22"/>
            <w:u w:val="none"/>
          </w:rPr>
          <w:t>https://www.eru.gov.co/</w:t>
        </w:r>
      </w:hyperlink>
      <w:r w:rsidRPr="00EB50EF">
        <w:rPr>
          <w:rFonts w:ascii="Arial" w:hAnsi="Arial" w:cs="Arial"/>
          <w:color w:val="000000" w:themeColor="text1"/>
          <w:sz w:val="22"/>
          <w:szCs w:val="22"/>
        </w:rPr>
        <w:t xml:space="preserve"> en el link de Transparencia y Acceso a la información pública, con el fin establecer el cumplimiento de la Ley 1712 decreto 103 de 2015 y Resolución 3564 de 2015.</w:t>
      </w:r>
    </w:p>
    <w:p w:rsidR="00E3416B" w:rsidRPr="00EB50EF" w:rsidRDefault="00E3416B" w:rsidP="00A3793C">
      <w:pPr>
        <w:pStyle w:val="Cuerpodetexto"/>
        <w:spacing w:after="0" w:line="240" w:lineRule="auto"/>
        <w:jc w:val="both"/>
        <w:rPr>
          <w:rFonts w:ascii="Arial" w:eastAsia="Times New Roman" w:hAnsi="Arial" w:cs="Arial"/>
          <w:color w:val="000000" w:themeColor="text1"/>
          <w:kern w:val="3"/>
          <w:sz w:val="22"/>
          <w:szCs w:val="22"/>
          <w:lang w:val="es-ES" w:bidi="ar-SA"/>
        </w:rPr>
      </w:pPr>
    </w:p>
    <w:p w:rsidR="00B474BA" w:rsidRPr="00EB50EF" w:rsidRDefault="00B474BA"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 xml:space="preserve">NORMATIVIDAD </w:t>
      </w:r>
    </w:p>
    <w:p w:rsidR="00B474BA" w:rsidRPr="00EB50EF" w:rsidRDefault="00B474BA" w:rsidP="00A3793C">
      <w:pPr>
        <w:pStyle w:val="Standard"/>
        <w:numPr>
          <w:ilvl w:val="0"/>
          <w:numId w:val="17"/>
        </w:numPr>
        <w:jc w:val="both"/>
        <w:rPr>
          <w:rFonts w:ascii="Arial" w:hAnsi="Arial" w:cs="Arial"/>
          <w:i/>
          <w:color w:val="000000" w:themeColor="text1"/>
          <w:sz w:val="22"/>
          <w:szCs w:val="22"/>
        </w:rPr>
      </w:pPr>
      <w:r w:rsidRPr="00EB50EF">
        <w:rPr>
          <w:rFonts w:ascii="Arial" w:hAnsi="Arial" w:cs="Arial"/>
          <w:color w:val="000000" w:themeColor="text1"/>
          <w:sz w:val="22"/>
          <w:szCs w:val="22"/>
        </w:rPr>
        <w:t>Ley 1474 de 2011 del Congreso de Colombia, "</w:t>
      </w:r>
      <w:r w:rsidRPr="00EB50EF">
        <w:rPr>
          <w:rFonts w:ascii="Arial" w:hAnsi="Arial" w:cs="Arial"/>
          <w:i/>
          <w:color w:val="000000" w:themeColor="text1"/>
          <w:sz w:val="22"/>
          <w:szCs w:val="22"/>
        </w:rPr>
        <w:t>Por la cual se dictan normas orientadas a fortalecer los mecanismos de prevención, investigación y sanción de actos de corrupción y fa efectividad del control de la gestión pública”.</w:t>
      </w:r>
    </w:p>
    <w:p w:rsidR="00B474BA" w:rsidRPr="00EB50EF" w:rsidRDefault="00B474BA" w:rsidP="00A3793C">
      <w:pPr>
        <w:pStyle w:val="Standard"/>
        <w:numPr>
          <w:ilvl w:val="0"/>
          <w:numId w:val="17"/>
        </w:numPr>
        <w:jc w:val="both"/>
        <w:rPr>
          <w:rFonts w:ascii="Arial" w:hAnsi="Arial" w:cs="Arial"/>
          <w:i/>
          <w:color w:val="000000" w:themeColor="text1"/>
          <w:sz w:val="22"/>
          <w:szCs w:val="22"/>
        </w:rPr>
      </w:pPr>
      <w:r w:rsidRPr="00EB50EF">
        <w:rPr>
          <w:rFonts w:ascii="Arial" w:hAnsi="Arial" w:cs="Arial"/>
          <w:color w:val="000000" w:themeColor="text1"/>
          <w:sz w:val="22"/>
          <w:szCs w:val="22"/>
        </w:rPr>
        <w:t xml:space="preserve">Ley 1712 del 6 de marzo de 2014 del Congreso de la República, </w:t>
      </w:r>
      <w:r w:rsidRPr="00EB50EF">
        <w:rPr>
          <w:rFonts w:ascii="Arial" w:hAnsi="Arial" w:cs="Arial"/>
          <w:i/>
          <w:color w:val="000000" w:themeColor="text1"/>
          <w:sz w:val="22"/>
          <w:szCs w:val="22"/>
        </w:rPr>
        <w:t>"Por medio de la cual se crea la Ley de Transparencia y del Derecho de Acceso a la Información Pública Nacional y se dictan otras disposiciones"</w:t>
      </w:r>
    </w:p>
    <w:p w:rsidR="00B474BA" w:rsidRPr="00EB50EF" w:rsidRDefault="00B474BA" w:rsidP="00A3793C">
      <w:pPr>
        <w:pStyle w:val="Standard"/>
        <w:jc w:val="both"/>
        <w:rPr>
          <w:rFonts w:ascii="Arial" w:hAnsi="Arial" w:cs="Arial"/>
          <w:color w:val="000000" w:themeColor="text1"/>
          <w:sz w:val="22"/>
          <w:szCs w:val="22"/>
        </w:rPr>
      </w:pPr>
    </w:p>
    <w:p w:rsidR="00B474BA" w:rsidRPr="00C65487" w:rsidRDefault="00B474BA" w:rsidP="00586CF3">
      <w:pPr>
        <w:pStyle w:val="Standard"/>
        <w:numPr>
          <w:ilvl w:val="0"/>
          <w:numId w:val="17"/>
        </w:numPr>
        <w:jc w:val="both"/>
        <w:rPr>
          <w:rFonts w:ascii="Arial" w:hAnsi="Arial" w:cs="Arial"/>
          <w:color w:val="000000" w:themeColor="text1"/>
          <w:sz w:val="22"/>
          <w:szCs w:val="22"/>
        </w:rPr>
      </w:pPr>
      <w:r w:rsidRPr="00C65487">
        <w:rPr>
          <w:rFonts w:ascii="Arial" w:hAnsi="Arial" w:cs="Arial"/>
          <w:color w:val="000000" w:themeColor="text1"/>
          <w:sz w:val="22"/>
          <w:szCs w:val="22"/>
        </w:rPr>
        <w:lastRenderedPageBreak/>
        <w:t xml:space="preserve">Decreto 1078 de 2015 del Ministerio de la Información y las Comunicaciones, </w:t>
      </w:r>
      <w:r w:rsidRPr="00C65487">
        <w:rPr>
          <w:rFonts w:ascii="Arial" w:hAnsi="Arial" w:cs="Arial"/>
          <w:i/>
          <w:color w:val="000000" w:themeColor="text1"/>
          <w:sz w:val="22"/>
          <w:szCs w:val="22"/>
        </w:rPr>
        <w:t>"Por medio del cual se expide el Decreto Único Reglamentario del Sector de Tecnologías de la Información y las Comunicaciones".</w:t>
      </w:r>
    </w:p>
    <w:p w:rsidR="00B474BA" w:rsidRPr="00EB50EF" w:rsidRDefault="00B474BA" w:rsidP="00A3793C">
      <w:pPr>
        <w:pStyle w:val="Standard"/>
        <w:numPr>
          <w:ilvl w:val="0"/>
          <w:numId w:val="17"/>
        </w:numPr>
        <w:jc w:val="both"/>
        <w:rPr>
          <w:rFonts w:ascii="Arial" w:hAnsi="Arial" w:cs="Arial"/>
          <w:i/>
          <w:color w:val="000000" w:themeColor="text1"/>
          <w:sz w:val="22"/>
          <w:szCs w:val="22"/>
        </w:rPr>
      </w:pPr>
      <w:r w:rsidRPr="00EB50EF">
        <w:rPr>
          <w:rFonts w:ascii="Arial" w:hAnsi="Arial" w:cs="Arial"/>
          <w:color w:val="000000" w:themeColor="text1"/>
          <w:sz w:val="22"/>
          <w:szCs w:val="22"/>
        </w:rPr>
        <w:t xml:space="preserve">Decreto 103 de 2015 </w:t>
      </w:r>
      <w:r w:rsidRPr="00EB50EF">
        <w:rPr>
          <w:rFonts w:ascii="Arial" w:hAnsi="Arial" w:cs="Arial"/>
          <w:i/>
          <w:color w:val="000000" w:themeColor="text1"/>
          <w:sz w:val="22"/>
          <w:szCs w:val="22"/>
        </w:rPr>
        <w:t>" Por el cual se reglamenta parcialmente la Ley 1712 de 2014 y se dictan otras disposiciones".</w:t>
      </w:r>
    </w:p>
    <w:p w:rsidR="00C65487" w:rsidRPr="00C65487" w:rsidRDefault="008513C5" w:rsidP="001D405F">
      <w:pPr>
        <w:pStyle w:val="Standard"/>
        <w:numPr>
          <w:ilvl w:val="0"/>
          <w:numId w:val="17"/>
        </w:numPr>
        <w:jc w:val="both"/>
        <w:rPr>
          <w:rFonts w:ascii="Arial" w:hAnsi="Arial" w:cs="Arial"/>
          <w:color w:val="000000" w:themeColor="text1"/>
          <w:sz w:val="22"/>
          <w:szCs w:val="22"/>
        </w:rPr>
      </w:pPr>
      <w:r w:rsidRPr="00C65487">
        <w:rPr>
          <w:rFonts w:ascii="Arial" w:hAnsi="Arial" w:cs="Arial"/>
          <w:color w:val="000000" w:themeColor="text1"/>
          <w:sz w:val="22"/>
          <w:szCs w:val="22"/>
        </w:rPr>
        <w:t xml:space="preserve">Directiva </w:t>
      </w:r>
      <w:r w:rsidR="00C65487" w:rsidRPr="00C65487">
        <w:rPr>
          <w:rFonts w:ascii="Arial" w:hAnsi="Arial" w:cs="Arial"/>
          <w:color w:val="000000" w:themeColor="text1"/>
          <w:sz w:val="22"/>
          <w:szCs w:val="22"/>
        </w:rPr>
        <w:t xml:space="preserve">006 de 2019 </w:t>
      </w:r>
      <w:r w:rsidR="00C65487" w:rsidRPr="00C65487">
        <w:rPr>
          <w:rFonts w:ascii="Arial" w:hAnsi="Arial" w:cs="Arial"/>
          <w:i/>
          <w:color w:val="000000" w:themeColor="text1"/>
          <w:sz w:val="22"/>
          <w:szCs w:val="22"/>
        </w:rPr>
        <w:t>“Diligenciamiento de la información en el índice de Transparencia y Acceso a la Información - ITA – de conformidad con las disposiciones del artículo 23 de la ley 1712 de 2014”.</w:t>
      </w:r>
    </w:p>
    <w:p w:rsidR="00C65487" w:rsidRDefault="00C65487" w:rsidP="00C65487">
      <w:pPr>
        <w:pStyle w:val="Prrafodelista"/>
        <w:rPr>
          <w:rFonts w:ascii="Arial" w:hAnsi="Arial" w:cs="Arial"/>
          <w:color w:val="000000" w:themeColor="text1"/>
          <w:sz w:val="22"/>
          <w:szCs w:val="22"/>
        </w:rPr>
      </w:pPr>
    </w:p>
    <w:p w:rsidR="00B474BA" w:rsidRPr="00EB50EF" w:rsidRDefault="00B474BA"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 xml:space="preserve">INFORME DE SEGUIMIENTO </w:t>
      </w:r>
    </w:p>
    <w:p w:rsidR="00BE39B2" w:rsidRPr="00EB50EF" w:rsidRDefault="00BE39B2" w:rsidP="00BE39B2">
      <w:pPr>
        <w:ind w:left="10" w:hanging="10"/>
        <w:jc w:val="both"/>
        <w:rPr>
          <w:rFonts w:ascii="Arial" w:hAnsi="Arial" w:cs="Arial"/>
          <w:color w:val="000000" w:themeColor="text1"/>
          <w:sz w:val="22"/>
          <w:szCs w:val="22"/>
        </w:rPr>
      </w:pPr>
      <w:r w:rsidRPr="00EB50EF">
        <w:rPr>
          <w:rFonts w:ascii="Arial" w:hAnsi="Arial" w:cs="Arial"/>
          <w:color w:val="000000" w:themeColor="text1"/>
          <w:sz w:val="22"/>
          <w:szCs w:val="22"/>
        </w:rPr>
        <w:t>Se procedió a realizar el seguimiento al cumplimiento a las categorías de información que debe publicar la Empresa, cuyo resultado se observa de forma detallada en la matriz de seguimiento (ver anexo).</w:t>
      </w:r>
    </w:p>
    <w:p w:rsidR="00BE39B2" w:rsidRPr="00EB50EF" w:rsidRDefault="00BE39B2" w:rsidP="00BE39B2">
      <w:pPr>
        <w:ind w:left="10" w:hanging="10"/>
        <w:jc w:val="both"/>
        <w:rPr>
          <w:rFonts w:ascii="Arial" w:hAnsi="Arial" w:cs="Arial"/>
          <w:b/>
          <w:bCs/>
          <w:color w:val="000000" w:themeColor="text1"/>
          <w:sz w:val="22"/>
          <w:szCs w:val="22"/>
        </w:rPr>
      </w:pPr>
    </w:p>
    <w:p w:rsidR="00BE39B2" w:rsidRPr="00EB50EF" w:rsidRDefault="00BE39B2" w:rsidP="00BE39B2">
      <w:pPr>
        <w:spacing w:after="238"/>
        <w:ind w:right="19" w:firstLine="10"/>
        <w:jc w:val="both"/>
        <w:rPr>
          <w:rFonts w:ascii="Arial" w:hAnsi="Arial" w:cs="Arial"/>
          <w:i/>
          <w:color w:val="000000" w:themeColor="text1"/>
          <w:sz w:val="22"/>
          <w:szCs w:val="22"/>
        </w:rPr>
      </w:pPr>
      <w:r w:rsidRPr="00EB50EF">
        <w:rPr>
          <w:rFonts w:ascii="Arial" w:hAnsi="Arial" w:cs="Arial"/>
          <w:color w:val="000000" w:themeColor="text1"/>
          <w:sz w:val="22"/>
          <w:szCs w:val="22"/>
        </w:rPr>
        <w:t xml:space="preserve">En la verificación efectuada con respecto a la Ley 1712 de 2014, Decreto Reglamentario No. 103 de 2015 y en la Resolución 3564 de 2015, se evidenciaron las siguientes situaciones, en lo relacionado con la publicación de la información en sección particular del sitio web oficial, identificada con el nombre de </w:t>
      </w:r>
      <w:r w:rsidRPr="00EB50EF">
        <w:rPr>
          <w:rFonts w:ascii="Arial" w:hAnsi="Arial" w:cs="Arial"/>
          <w:i/>
          <w:color w:val="000000" w:themeColor="text1"/>
          <w:sz w:val="22"/>
          <w:szCs w:val="22"/>
        </w:rPr>
        <w:t>" Transparencia y Acceso a la Información Pública”.</w:t>
      </w:r>
    </w:p>
    <w:p w:rsidR="00962F93" w:rsidRPr="00EB50EF" w:rsidRDefault="00962F93" w:rsidP="00A3793C">
      <w:pPr>
        <w:widowControl/>
        <w:numPr>
          <w:ilvl w:val="0"/>
          <w:numId w:val="18"/>
        </w:numPr>
        <w:suppressAutoHyphens w:val="0"/>
        <w:spacing w:after="145"/>
        <w:ind w:hanging="355"/>
        <w:jc w:val="both"/>
        <w:rPr>
          <w:rFonts w:ascii="Arial" w:hAnsi="Arial" w:cs="Arial"/>
          <w:b/>
          <w:color w:val="000000" w:themeColor="text1"/>
          <w:sz w:val="22"/>
          <w:szCs w:val="22"/>
        </w:rPr>
      </w:pPr>
      <w:r w:rsidRPr="00EB50EF">
        <w:rPr>
          <w:rFonts w:ascii="Arial" w:hAnsi="Arial" w:cs="Arial"/>
          <w:b/>
          <w:color w:val="000000" w:themeColor="text1"/>
          <w:sz w:val="22"/>
          <w:szCs w:val="22"/>
        </w:rPr>
        <w:t>Mecanismos de contacto con el sujeto obligado:</w:t>
      </w:r>
    </w:p>
    <w:p w:rsidR="00962F93" w:rsidRPr="00EB50EF" w:rsidRDefault="00962F93" w:rsidP="00A3793C">
      <w:pPr>
        <w:spacing w:after="238"/>
        <w:ind w:right="19" w:firstLine="10"/>
        <w:jc w:val="both"/>
        <w:rPr>
          <w:rFonts w:ascii="Arial" w:hAnsi="Arial" w:cs="Arial"/>
          <w:color w:val="000000" w:themeColor="text1"/>
          <w:sz w:val="22"/>
          <w:szCs w:val="22"/>
        </w:rPr>
      </w:pPr>
      <w:r w:rsidRPr="00EB50EF">
        <w:rPr>
          <w:rFonts w:ascii="Arial" w:hAnsi="Arial" w:cs="Arial"/>
          <w:color w:val="000000" w:themeColor="text1"/>
          <w:sz w:val="22"/>
          <w:szCs w:val="22"/>
        </w:rPr>
        <w:t>Se evidenció que en esta sección se encuentran publicados información y sus respectivos enlaces, de acuerdo a lo establecido en el Artículo 9 Literal a) de la Ley 1712 de 2014 y a la Resolución Min Tic 3564 de 2015 - Anexo 1.</w:t>
      </w:r>
    </w:p>
    <w:p w:rsidR="00962F93" w:rsidRPr="00EB50EF" w:rsidRDefault="00962F93"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Información de interés</w:t>
      </w:r>
    </w:p>
    <w:p w:rsidR="00970DC5" w:rsidRPr="00EB50EF" w:rsidRDefault="008036D5" w:rsidP="00A3793C">
      <w:pPr>
        <w:spacing w:after="238"/>
        <w:ind w:right="19" w:firstLine="10"/>
        <w:jc w:val="both"/>
        <w:rPr>
          <w:rFonts w:ascii="Arial" w:hAnsi="Arial" w:cs="Arial"/>
          <w:color w:val="000000" w:themeColor="text1"/>
          <w:sz w:val="22"/>
          <w:szCs w:val="22"/>
        </w:rPr>
      </w:pPr>
      <w:r>
        <w:rPr>
          <w:rFonts w:ascii="Arial" w:hAnsi="Arial" w:cs="Arial"/>
          <w:color w:val="000000" w:themeColor="text1"/>
          <w:sz w:val="22"/>
          <w:szCs w:val="22"/>
        </w:rPr>
        <w:t xml:space="preserve">Para esta </w:t>
      </w:r>
      <w:r w:rsidR="00970DC5" w:rsidRPr="00EB50EF">
        <w:rPr>
          <w:rFonts w:ascii="Arial" w:hAnsi="Arial" w:cs="Arial"/>
          <w:color w:val="000000" w:themeColor="text1"/>
          <w:sz w:val="22"/>
          <w:szCs w:val="22"/>
        </w:rPr>
        <w:t xml:space="preserve">sección se </w:t>
      </w:r>
      <w:r>
        <w:rPr>
          <w:rFonts w:ascii="Arial" w:hAnsi="Arial" w:cs="Arial"/>
          <w:color w:val="000000" w:themeColor="text1"/>
          <w:sz w:val="22"/>
          <w:szCs w:val="22"/>
        </w:rPr>
        <w:t xml:space="preserve">observó </w:t>
      </w:r>
      <w:r w:rsidR="00970DC5" w:rsidRPr="00EB50EF">
        <w:rPr>
          <w:rFonts w:ascii="Arial" w:hAnsi="Arial" w:cs="Arial"/>
          <w:color w:val="000000" w:themeColor="text1"/>
          <w:sz w:val="22"/>
          <w:szCs w:val="22"/>
        </w:rPr>
        <w:t xml:space="preserve">lo siguiente: </w:t>
      </w:r>
    </w:p>
    <w:p w:rsidR="00970DC5" w:rsidRPr="00EB50EF" w:rsidRDefault="008036D5" w:rsidP="00A3793C">
      <w:pPr>
        <w:spacing w:after="238"/>
        <w:ind w:right="19" w:firstLine="10"/>
        <w:jc w:val="both"/>
        <w:rPr>
          <w:rFonts w:ascii="Arial" w:hAnsi="Arial" w:cs="Arial"/>
          <w:color w:val="000000" w:themeColor="text1"/>
          <w:sz w:val="22"/>
          <w:szCs w:val="22"/>
        </w:rPr>
      </w:pPr>
      <w:r>
        <w:rPr>
          <w:rFonts w:ascii="Arial" w:hAnsi="Arial" w:cs="Arial"/>
          <w:color w:val="000000" w:themeColor="text1"/>
          <w:sz w:val="22"/>
          <w:szCs w:val="22"/>
        </w:rPr>
        <w:t xml:space="preserve">Se </w:t>
      </w:r>
      <w:r w:rsidR="00970DC5" w:rsidRPr="00EB50EF">
        <w:rPr>
          <w:rFonts w:ascii="Arial" w:hAnsi="Arial" w:cs="Arial"/>
          <w:color w:val="000000" w:themeColor="text1"/>
          <w:sz w:val="22"/>
          <w:szCs w:val="22"/>
        </w:rPr>
        <w:t xml:space="preserve">evidenció que existe un link denominado Estudios, Investigaciones y Otras Publicaciones. No obstante, aparece lo siguiente </w:t>
      </w:r>
      <w:r w:rsidR="00970DC5" w:rsidRPr="00EB50EF">
        <w:rPr>
          <w:rFonts w:ascii="Arial" w:hAnsi="Arial" w:cs="Arial"/>
          <w:i/>
          <w:color w:val="000000" w:themeColor="text1"/>
          <w:sz w:val="22"/>
          <w:szCs w:val="22"/>
        </w:rPr>
        <w:t>" A pesar de que la Empresa de Renovación y Desarrollo Urbano de Bogotá, desarrolla estudios técnicos para la formulación de proyectos, esta información siempre son documentos en construcción, por esa razón no se publican en este espacio. Es la Secretaría Distrital de Planeación la entidad que se encarga de revisar y posteriormente realizar la publicación de los proyectos para observaciones de la comunidad."</w:t>
      </w:r>
    </w:p>
    <w:p w:rsidR="00962F93" w:rsidRPr="00EB50EF" w:rsidRDefault="00BE39B2" w:rsidP="00A3793C">
      <w:pPr>
        <w:spacing w:after="238"/>
        <w:ind w:right="19" w:firstLine="10"/>
        <w:jc w:val="both"/>
        <w:rPr>
          <w:rFonts w:ascii="Arial" w:hAnsi="Arial" w:cs="Arial"/>
          <w:color w:val="000000" w:themeColor="text1"/>
          <w:sz w:val="22"/>
          <w:szCs w:val="22"/>
        </w:rPr>
      </w:pPr>
      <w:r w:rsidRPr="00EB50EF">
        <w:rPr>
          <w:rFonts w:ascii="Arial" w:hAnsi="Arial" w:cs="Arial"/>
          <w:color w:val="000000" w:themeColor="text1"/>
          <w:sz w:val="22"/>
          <w:szCs w:val="22"/>
        </w:rPr>
        <w:t xml:space="preserve">Se </w:t>
      </w:r>
      <w:r w:rsidR="00525638" w:rsidRPr="00EB50EF">
        <w:rPr>
          <w:rFonts w:ascii="Arial" w:hAnsi="Arial" w:cs="Arial"/>
          <w:color w:val="000000" w:themeColor="text1"/>
          <w:sz w:val="22"/>
          <w:szCs w:val="22"/>
        </w:rPr>
        <w:t xml:space="preserve">evidenció la publicación de un calendario en el link  </w:t>
      </w:r>
      <w:hyperlink r:id="rId10" w:history="1">
        <w:r w:rsidR="00525638" w:rsidRPr="00EB50EF">
          <w:rPr>
            <w:rStyle w:val="Hipervnculo"/>
            <w:rFonts w:ascii="Arial" w:hAnsi="Arial" w:cs="Arial"/>
            <w:color w:val="000000" w:themeColor="text1"/>
            <w:sz w:val="22"/>
            <w:szCs w:val="22"/>
          </w:rPr>
          <w:t>http://www.eru.gov.co/es/calendario/month</w:t>
        </w:r>
      </w:hyperlink>
      <w:r w:rsidR="00525638" w:rsidRPr="00EB50EF">
        <w:rPr>
          <w:rFonts w:ascii="Arial" w:hAnsi="Arial" w:cs="Arial"/>
          <w:color w:val="000000" w:themeColor="text1"/>
          <w:sz w:val="22"/>
          <w:szCs w:val="22"/>
        </w:rPr>
        <w:t xml:space="preserve">. No obstante, el calendario para los meses de septiembre y octubre de 2019 no contiene eventos y fechas claves, de acuerdo a lo establecido en </w:t>
      </w:r>
      <w:r w:rsidR="00AB0EB8" w:rsidRPr="00EB50EF">
        <w:rPr>
          <w:rFonts w:ascii="Arial" w:hAnsi="Arial" w:cs="Arial"/>
          <w:color w:val="000000" w:themeColor="text1"/>
          <w:sz w:val="22"/>
          <w:szCs w:val="22"/>
        </w:rPr>
        <w:t>la Resolución</w:t>
      </w:r>
      <w:r w:rsidR="00525638" w:rsidRPr="00EB50EF">
        <w:rPr>
          <w:rFonts w:ascii="Arial" w:hAnsi="Arial" w:cs="Arial"/>
          <w:color w:val="000000" w:themeColor="text1"/>
          <w:sz w:val="22"/>
          <w:szCs w:val="22"/>
        </w:rPr>
        <w:t xml:space="preserve"> Min Tic 3564 de 2015 - Anexo 1.</w:t>
      </w:r>
    </w:p>
    <w:p w:rsidR="00962F93" w:rsidRDefault="00BE39B2" w:rsidP="00A3793C">
      <w:pPr>
        <w:spacing w:after="238"/>
        <w:ind w:right="19" w:firstLine="10"/>
        <w:jc w:val="both"/>
        <w:rPr>
          <w:rFonts w:ascii="Arial" w:hAnsi="Arial" w:cs="Arial"/>
          <w:color w:val="000000" w:themeColor="text1"/>
          <w:sz w:val="22"/>
          <w:szCs w:val="22"/>
        </w:rPr>
      </w:pPr>
      <w:r w:rsidRPr="00EB50EF">
        <w:rPr>
          <w:rFonts w:ascii="Arial" w:hAnsi="Arial" w:cs="Arial"/>
          <w:color w:val="000000" w:themeColor="text1"/>
          <w:sz w:val="22"/>
          <w:szCs w:val="22"/>
        </w:rPr>
        <w:t xml:space="preserve">Se </w:t>
      </w:r>
      <w:r w:rsidR="00525638" w:rsidRPr="00EB50EF">
        <w:rPr>
          <w:rFonts w:ascii="Arial" w:hAnsi="Arial" w:cs="Arial"/>
          <w:color w:val="000000" w:themeColor="text1"/>
          <w:sz w:val="22"/>
          <w:szCs w:val="22"/>
        </w:rPr>
        <w:t xml:space="preserve">evidenció la publicación </w:t>
      </w:r>
      <w:r w:rsidR="00AB0EB8" w:rsidRPr="00EB50EF">
        <w:rPr>
          <w:rFonts w:ascii="Arial" w:hAnsi="Arial" w:cs="Arial"/>
          <w:color w:val="000000" w:themeColor="text1"/>
          <w:sz w:val="22"/>
          <w:szCs w:val="22"/>
        </w:rPr>
        <w:t>de información</w:t>
      </w:r>
      <w:r w:rsidR="00525638" w:rsidRPr="00EB50EF">
        <w:rPr>
          <w:rFonts w:ascii="Arial" w:hAnsi="Arial" w:cs="Arial"/>
          <w:color w:val="000000" w:themeColor="text1"/>
          <w:sz w:val="22"/>
          <w:szCs w:val="22"/>
        </w:rPr>
        <w:t xml:space="preserve"> adicional en el link  </w:t>
      </w:r>
      <w:hyperlink r:id="rId11" w:history="1">
        <w:r w:rsidR="00525638" w:rsidRPr="00EB50EF">
          <w:rPr>
            <w:rStyle w:val="Hipervnculo"/>
            <w:rFonts w:ascii="Arial" w:hAnsi="Arial" w:cs="Arial"/>
            <w:color w:val="000000" w:themeColor="text1"/>
            <w:sz w:val="22"/>
            <w:szCs w:val="22"/>
          </w:rPr>
          <w:t>http://www.eru.gov.co/es/servicios</w:t>
        </w:r>
      </w:hyperlink>
      <w:r w:rsidR="00525638" w:rsidRPr="00EB50EF">
        <w:rPr>
          <w:rFonts w:ascii="Arial" w:hAnsi="Arial" w:cs="Arial"/>
          <w:color w:val="000000" w:themeColor="text1"/>
          <w:sz w:val="22"/>
          <w:szCs w:val="22"/>
        </w:rPr>
        <w:t>, de ac</w:t>
      </w:r>
      <w:r w:rsidRPr="00EB50EF">
        <w:rPr>
          <w:rFonts w:ascii="Arial" w:hAnsi="Arial" w:cs="Arial"/>
          <w:color w:val="000000" w:themeColor="text1"/>
          <w:sz w:val="22"/>
          <w:szCs w:val="22"/>
        </w:rPr>
        <w:t xml:space="preserve">uerdo  con lo establecido en la </w:t>
      </w:r>
      <w:r w:rsidR="00525638" w:rsidRPr="00EB50EF">
        <w:rPr>
          <w:rFonts w:ascii="Arial" w:hAnsi="Arial" w:cs="Arial"/>
          <w:color w:val="000000" w:themeColor="text1"/>
          <w:sz w:val="22"/>
          <w:szCs w:val="22"/>
        </w:rPr>
        <w:t xml:space="preserve">Resolución Min Tic 3564 de 2015 - Anexo </w:t>
      </w:r>
      <w:r w:rsidRPr="00EB50EF">
        <w:rPr>
          <w:rFonts w:ascii="Arial" w:hAnsi="Arial" w:cs="Arial"/>
          <w:color w:val="000000" w:themeColor="text1"/>
          <w:sz w:val="22"/>
          <w:szCs w:val="22"/>
        </w:rPr>
        <w:t>1. Sinembargo,</w:t>
      </w:r>
      <w:r w:rsidR="00525638" w:rsidRPr="00EB50EF">
        <w:rPr>
          <w:rFonts w:ascii="Arial" w:hAnsi="Arial" w:cs="Arial"/>
          <w:color w:val="000000" w:themeColor="text1"/>
          <w:sz w:val="22"/>
          <w:szCs w:val="22"/>
        </w:rPr>
        <w:t xml:space="preserve"> se observa que la información solo se encuentra enfocada a los servicios prestados.</w:t>
      </w:r>
    </w:p>
    <w:p w:rsidR="00AB0EB8" w:rsidRPr="00EB50EF" w:rsidRDefault="00AB0EB8"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Estructura orgánica y talento humano</w:t>
      </w:r>
    </w:p>
    <w:p w:rsidR="00AB0EB8" w:rsidRPr="00EB50EF" w:rsidRDefault="00101109" w:rsidP="00A3793C">
      <w:pPr>
        <w:spacing w:after="238"/>
        <w:ind w:right="19" w:firstLine="10"/>
        <w:jc w:val="both"/>
        <w:rPr>
          <w:rFonts w:ascii="Arial" w:hAnsi="Arial" w:cs="Arial"/>
          <w:color w:val="000000" w:themeColor="text1"/>
          <w:sz w:val="22"/>
          <w:szCs w:val="22"/>
        </w:rPr>
      </w:pPr>
      <w:r w:rsidRPr="00EB50EF">
        <w:rPr>
          <w:rFonts w:ascii="Arial" w:hAnsi="Arial" w:cs="Arial"/>
          <w:color w:val="000000" w:themeColor="text1"/>
          <w:sz w:val="22"/>
          <w:szCs w:val="22"/>
        </w:rPr>
        <w:t xml:space="preserve">Se evidenció que en esta sección se encuentran publicados información y sus respectivos enlaces, </w:t>
      </w:r>
      <w:r w:rsidRPr="00EB50EF">
        <w:rPr>
          <w:rFonts w:ascii="Arial" w:hAnsi="Arial" w:cs="Arial"/>
          <w:color w:val="000000" w:themeColor="text1"/>
          <w:sz w:val="22"/>
          <w:szCs w:val="22"/>
        </w:rPr>
        <w:lastRenderedPageBreak/>
        <w:t>de acuerdo a lo establecido en la Resolución Min Tic 3564 de 2015 - Anexo 1.</w:t>
      </w:r>
    </w:p>
    <w:p w:rsidR="00F41542" w:rsidRPr="00EB50EF" w:rsidRDefault="00F41542"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Normatividad.</w:t>
      </w:r>
    </w:p>
    <w:p w:rsidR="001072CC" w:rsidRPr="00EB50EF" w:rsidRDefault="00BE39B2" w:rsidP="00A3793C">
      <w:pPr>
        <w:spacing w:after="238"/>
        <w:ind w:right="19" w:firstLine="10"/>
        <w:jc w:val="both"/>
        <w:rPr>
          <w:rFonts w:ascii="Arial" w:hAnsi="Arial" w:cs="Arial"/>
          <w:color w:val="000000" w:themeColor="text1"/>
          <w:sz w:val="22"/>
          <w:szCs w:val="22"/>
        </w:rPr>
      </w:pPr>
      <w:r w:rsidRPr="00EB50EF">
        <w:rPr>
          <w:rFonts w:ascii="Arial" w:hAnsi="Arial" w:cs="Arial"/>
          <w:color w:val="000000" w:themeColor="text1"/>
          <w:sz w:val="22"/>
          <w:szCs w:val="22"/>
        </w:rPr>
        <w:t xml:space="preserve">Se </w:t>
      </w:r>
      <w:r w:rsidR="00F41542" w:rsidRPr="00EB50EF">
        <w:rPr>
          <w:rFonts w:ascii="Arial" w:hAnsi="Arial" w:cs="Arial"/>
          <w:color w:val="000000" w:themeColor="text1"/>
          <w:sz w:val="22"/>
          <w:szCs w:val="22"/>
        </w:rPr>
        <w:t xml:space="preserve">evidenció la publicación de un link denominado Marco Legal, el cual contiene la normatividad desglosada en Lineamientos, Normatividad y Planes, los cuales se encuentran publicados en el link </w:t>
      </w:r>
      <w:hyperlink r:id="rId12" w:history="1">
        <w:r w:rsidR="00F41542" w:rsidRPr="00EB50EF">
          <w:rPr>
            <w:rStyle w:val="Hipervnculo"/>
            <w:rFonts w:ascii="Arial" w:hAnsi="Arial" w:cs="Arial"/>
            <w:color w:val="000000" w:themeColor="text1"/>
            <w:sz w:val="22"/>
            <w:szCs w:val="22"/>
          </w:rPr>
          <w:t>http://www.eru.gov.co/es/transparencia/marco-legal/normatividad</w:t>
        </w:r>
      </w:hyperlink>
      <w:r w:rsidR="00F41542" w:rsidRPr="00EB50EF">
        <w:rPr>
          <w:rFonts w:ascii="Arial" w:hAnsi="Arial" w:cs="Arial"/>
          <w:color w:val="000000" w:themeColor="text1"/>
          <w:sz w:val="22"/>
          <w:szCs w:val="22"/>
        </w:rPr>
        <w:t>,  de acuerdo a lo establecido en el  Art</w:t>
      </w:r>
      <w:r w:rsidRPr="00EB50EF">
        <w:rPr>
          <w:rFonts w:ascii="Arial" w:hAnsi="Arial" w:cs="Arial"/>
          <w:color w:val="000000" w:themeColor="text1"/>
          <w:sz w:val="22"/>
          <w:szCs w:val="22"/>
        </w:rPr>
        <w:t xml:space="preserve">ículo </w:t>
      </w:r>
      <w:r w:rsidR="00F41542" w:rsidRPr="00EB50EF">
        <w:rPr>
          <w:rFonts w:ascii="Arial" w:hAnsi="Arial" w:cs="Arial"/>
          <w:color w:val="000000" w:themeColor="text1"/>
          <w:sz w:val="22"/>
          <w:szCs w:val="22"/>
        </w:rPr>
        <w:t>9, lit</w:t>
      </w:r>
      <w:r w:rsidRPr="00EB50EF">
        <w:rPr>
          <w:rFonts w:ascii="Arial" w:hAnsi="Arial" w:cs="Arial"/>
          <w:color w:val="000000" w:themeColor="text1"/>
          <w:sz w:val="22"/>
          <w:szCs w:val="22"/>
        </w:rPr>
        <w:t>eral</w:t>
      </w:r>
      <w:r w:rsidR="00F41542" w:rsidRPr="00EB50EF">
        <w:rPr>
          <w:rFonts w:ascii="Arial" w:hAnsi="Arial" w:cs="Arial"/>
          <w:color w:val="000000" w:themeColor="text1"/>
          <w:sz w:val="22"/>
          <w:szCs w:val="22"/>
        </w:rPr>
        <w:t xml:space="preserve"> d)</w:t>
      </w:r>
      <w:r w:rsidRPr="00EB50EF">
        <w:rPr>
          <w:rFonts w:ascii="Arial" w:hAnsi="Arial" w:cs="Arial"/>
          <w:color w:val="000000" w:themeColor="text1"/>
          <w:sz w:val="22"/>
          <w:szCs w:val="22"/>
        </w:rPr>
        <w:t xml:space="preserve"> de la </w:t>
      </w:r>
      <w:r w:rsidR="00F41542" w:rsidRPr="00EB50EF">
        <w:rPr>
          <w:rFonts w:ascii="Arial" w:hAnsi="Arial" w:cs="Arial"/>
          <w:color w:val="000000" w:themeColor="text1"/>
          <w:sz w:val="22"/>
          <w:szCs w:val="22"/>
        </w:rPr>
        <w:t>Ley 1712 de 2014 y Resolución Min Tic 3564 de 2015 - Anexo 1 . No obstante, se observa que las resoluciones publicadas en esta sección se encuentran hasta la vigencia 2018.</w:t>
      </w:r>
    </w:p>
    <w:p w:rsidR="007F47A0" w:rsidRPr="00EB50EF" w:rsidRDefault="007F47A0"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Presupuesto</w:t>
      </w:r>
    </w:p>
    <w:p w:rsidR="007F47A0" w:rsidRPr="00EB50EF" w:rsidRDefault="007F47A0" w:rsidP="00A3793C">
      <w:pPr>
        <w:widowControl/>
        <w:suppressAutoHyphens w:val="0"/>
        <w:spacing w:after="156"/>
        <w:jc w:val="both"/>
        <w:rPr>
          <w:rFonts w:ascii="Arial" w:hAnsi="Arial" w:cs="Arial"/>
          <w:color w:val="000000" w:themeColor="text1"/>
          <w:sz w:val="22"/>
          <w:szCs w:val="22"/>
        </w:rPr>
      </w:pPr>
      <w:r w:rsidRPr="00EB50EF">
        <w:rPr>
          <w:rFonts w:ascii="Arial" w:hAnsi="Arial" w:cs="Arial"/>
          <w:color w:val="000000" w:themeColor="text1"/>
          <w:sz w:val="22"/>
          <w:szCs w:val="22"/>
        </w:rPr>
        <w:t xml:space="preserve">Control Interno evidenció la publicación del presupuesto asignado en el link </w:t>
      </w:r>
      <w:hyperlink r:id="rId13" w:history="1">
        <w:r w:rsidRPr="00EB50EF">
          <w:rPr>
            <w:rStyle w:val="Hipervnculo"/>
            <w:rFonts w:ascii="Arial" w:hAnsi="Arial" w:cs="Arial"/>
            <w:color w:val="000000" w:themeColor="text1"/>
            <w:sz w:val="22"/>
            <w:szCs w:val="22"/>
          </w:rPr>
          <w:t>http://www.eru.gov.co/es/transparencia/presupuesto/general</w:t>
        </w:r>
      </w:hyperlink>
      <w:r w:rsidRPr="00EB50EF">
        <w:rPr>
          <w:rFonts w:ascii="Arial" w:hAnsi="Arial" w:cs="Arial"/>
          <w:color w:val="000000" w:themeColor="text1"/>
          <w:sz w:val="22"/>
          <w:szCs w:val="22"/>
        </w:rPr>
        <w:t>. Sin embargo, se encuentran en formato cerrado.</w:t>
      </w:r>
    </w:p>
    <w:p w:rsidR="007F47A0" w:rsidRPr="00EB50EF" w:rsidRDefault="007F47A0"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Planeación</w:t>
      </w:r>
    </w:p>
    <w:p w:rsidR="007F47A0" w:rsidRPr="00EB50EF" w:rsidRDefault="00BE39B2" w:rsidP="00A3793C">
      <w:pPr>
        <w:widowControl/>
        <w:suppressAutoHyphens w:val="0"/>
        <w:spacing w:after="156"/>
        <w:jc w:val="both"/>
        <w:rPr>
          <w:rFonts w:ascii="Arial" w:hAnsi="Arial" w:cs="Arial"/>
          <w:color w:val="000000" w:themeColor="text1"/>
          <w:sz w:val="22"/>
          <w:szCs w:val="22"/>
        </w:rPr>
      </w:pPr>
      <w:r w:rsidRPr="00EB50EF">
        <w:rPr>
          <w:rFonts w:ascii="Arial" w:hAnsi="Arial" w:cs="Arial"/>
          <w:color w:val="000000" w:themeColor="text1"/>
          <w:sz w:val="22"/>
          <w:szCs w:val="22"/>
        </w:rPr>
        <w:t>Se</w:t>
      </w:r>
      <w:r w:rsidR="007F47A0" w:rsidRPr="00EB50EF">
        <w:rPr>
          <w:rFonts w:ascii="Arial" w:hAnsi="Arial" w:cs="Arial"/>
          <w:color w:val="000000" w:themeColor="text1"/>
          <w:sz w:val="22"/>
          <w:szCs w:val="22"/>
        </w:rPr>
        <w:t xml:space="preserve">  evidenció  la publicación  de un link denominado Planes que contiene las manuales, lineamientos y planes de la empresa  en el link </w:t>
      </w:r>
      <w:hyperlink r:id="rId14" w:history="1">
        <w:r w:rsidR="007F47A0" w:rsidRPr="00EB50EF">
          <w:rPr>
            <w:rStyle w:val="Hipervnculo"/>
            <w:rFonts w:ascii="Arial" w:hAnsi="Arial" w:cs="Arial"/>
            <w:color w:val="000000" w:themeColor="text1"/>
            <w:sz w:val="22"/>
            <w:szCs w:val="22"/>
          </w:rPr>
          <w:t>http://www.eru.gov.co/es/transparencia/planeacion/planes</w:t>
        </w:r>
      </w:hyperlink>
      <w:r w:rsidR="007F47A0" w:rsidRPr="00EB50EF">
        <w:rPr>
          <w:rFonts w:ascii="Arial" w:hAnsi="Arial" w:cs="Arial"/>
          <w:color w:val="000000" w:themeColor="text1"/>
          <w:sz w:val="22"/>
          <w:szCs w:val="22"/>
        </w:rPr>
        <w:t>. No obstante, no se evidenció la publicación del Plan de Servicio al Ciudadano.</w:t>
      </w:r>
    </w:p>
    <w:p w:rsidR="007F47A0" w:rsidRPr="00EB50EF" w:rsidRDefault="007F47A0"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 xml:space="preserve">Control </w:t>
      </w:r>
    </w:p>
    <w:p w:rsidR="007F47A0" w:rsidRPr="00EB50EF" w:rsidRDefault="00BE39B2" w:rsidP="00A3793C">
      <w:pPr>
        <w:widowControl/>
        <w:suppressAutoHyphens w:val="0"/>
        <w:spacing w:after="156"/>
        <w:jc w:val="both"/>
        <w:rPr>
          <w:rFonts w:ascii="Arial" w:hAnsi="Arial" w:cs="Arial"/>
          <w:color w:val="000000" w:themeColor="text1"/>
          <w:sz w:val="22"/>
          <w:szCs w:val="22"/>
        </w:rPr>
      </w:pPr>
      <w:r w:rsidRPr="00EB50EF">
        <w:rPr>
          <w:rFonts w:ascii="Arial" w:hAnsi="Arial" w:cs="Arial"/>
          <w:color w:val="000000" w:themeColor="text1"/>
          <w:sz w:val="22"/>
          <w:szCs w:val="22"/>
        </w:rPr>
        <w:t>Se</w:t>
      </w:r>
      <w:r w:rsidR="007F47A0" w:rsidRPr="00EB50EF">
        <w:rPr>
          <w:rFonts w:ascii="Arial" w:hAnsi="Arial" w:cs="Arial"/>
          <w:color w:val="000000" w:themeColor="text1"/>
          <w:sz w:val="22"/>
          <w:szCs w:val="22"/>
        </w:rPr>
        <w:t xml:space="preserve"> evidenció información relacionada con los informes de gestión, evaluación y auditoría, los cuales se encuentran publicados en el link </w:t>
      </w:r>
      <w:hyperlink r:id="rId15" w:history="1">
        <w:r w:rsidR="007F47A0" w:rsidRPr="00EB50EF">
          <w:rPr>
            <w:rStyle w:val="Hipervnculo"/>
            <w:rFonts w:ascii="Arial" w:hAnsi="Arial" w:cs="Arial"/>
            <w:color w:val="000000" w:themeColor="text1"/>
            <w:sz w:val="22"/>
            <w:szCs w:val="22"/>
          </w:rPr>
          <w:t>http://www.eru.gov.co/es/transparencia/control/informes-gestion-evaluacion-auditoria</w:t>
        </w:r>
      </w:hyperlink>
      <w:r w:rsidR="007F47A0" w:rsidRPr="00EB50EF">
        <w:rPr>
          <w:rFonts w:ascii="Arial" w:hAnsi="Arial" w:cs="Arial"/>
          <w:color w:val="000000" w:themeColor="text1"/>
          <w:sz w:val="22"/>
          <w:szCs w:val="22"/>
        </w:rPr>
        <w:t xml:space="preserve">.  No obstante, se observó que no han sido publicados los informes enviados al Congreso/ Asamblea / Concejo de </w:t>
      </w:r>
      <w:r w:rsidR="002B18B6" w:rsidRPr="00EB50EF">
        <w:rPr>
          <w:rFonts w:ascii="Arial" w:hAnsi="Arial" w:cs="Arial"/>
          <w:color w:val="000000" w:themeColor="text1"/>
          <w:sz w:val="22"/>
          <w:szCs w:val="22"/>
        </w:rPr>
        <w:t>las vigencias</w:t>
      </w:r>
      <w:r w:rsidR="007F47A0" w:rsidRPr="00EB50EF">
        <w:rPr>
          <w:rFonts w:ascii="Arial" w:hAnsi="Arial" w:cs="Arial"/>
          <w:color w:val="000000" w:themeColor="text1"/>
          <w:sz w:val="22"/>
          <w:szCs w:val="22"/>
        </w:rPr>
        <w:t xml:space="preserve"> 2019 y 2018.  </w:t>
      </w:r>
      <w:r w:rsidR="00B279E4">
        <w:rPr>
          <w:rFonts w:ascii="Arial" w:hAnsi="Arial" w:cs="Arial"/>
          <w:color w:val="000000" w:themeColor="text1"/>
          <w:sz w:val="22"/>
          <w:szCs w:val="22"/>
        </w:rPr>
        <w:t>Lo anterior dado que la rendición de cuentas se realiza a través de la cabeza del sector, para el caso de la Empresa por parte de la SDHT.</w:t>
      </w:r>
    </w:p>
    <w:p w:rsidR="007F47A0" w:rsidRPr="00EB50EF" w:rsidRDefault="00B279E4" w:rsidP="00A3793C">
      <w:pPr>
        <w:widowControl/>
        <w:suppressAutoHyphens w:val="0"/>
        <w:spacing w:after="156"/>
        <w:jc w:val="both"/>
        <w:rPr>
          <w:rFonts w:ascii="Arial" w:hAnsi="Arial" w:cs="Arial"/>
          <w:color w:val="000000" w:themeColor="text1"/>
          <w:sz w:val="22"/>
          <w:szCs w:val="22"/>
        </w:rPr>
      </w:pPr>
      <w:r>
        <w:rPr>
          <w:rFonts w:ascii="Arial" w:hAnsi="Arial" w:cs="Arial"/>
          <w:color w:val="000000" w:themeColor="text1"/>
          <w:sz w:val="22"/>
          <w:szCs w:val="22"/>
        </w:rPr>
        <w:t xml:space="preserve">La Oficina de </w:t>
      </w:r>
      <w:r w:rsidR="007F47A0" w:rsidRPr="00EB50EF">
        <w:rPr>
          <w:rFonts w:ascii="Arial" w:hAnsi="Arial" w:cs="Arial"/>
          <w:color w:val="000000" w:themeColor="text1"/>
          <w:sz w:val="22"/>
          <w:szCs w:val="22"/>
        </w:rPr>
        <w:t xml:space="preserve">Control Interno </w:t>
      </w:r>
      <w:r>
        <w:rPr>
          <w:rFonts w:ascii="Arial" w:hAnsi="Arial" w:cs="Arial"/>
          <w:color w:val="000000" w:themeColor="text1"/>
          <w:sz w:val="22"/>
          <w:szCs w:val="22"/>
        </w:rPr>
        <w:t xml:space="preserve">observa que no se evidencia que esté </w:t>
      </w:r>
      <w:r w:rsidR="00EB50EF" w:rsidRPr="00EB50EF">
        <w:rPr>
          <w:rFonts w:ascii="Arial" w:hAnsi="Arial" w:cs="Arial"/>
          <w:color w:val="000000" w:themeColor="text1"/>
          <w:sz w:val="22"/>
          <w:szCs w:val="22"/>
        </w:rPr>
        <w:t>publicada información</w:t>
      </w:r>
      <w:r w:rsidR="007F47A0" w:rsidRPr="00EB50EF">
        <w:rPr>
          <w:rFonts w:ascii="Arial" w:hAnsi="Arial" w:cs="Arial"/>
          <w:color w:val="000000" w:themeColor="text1"/>
          <w:sz w:val="22"/>
          <w:szCs w:val="22"/>
        </w:rPr>
        <w:t xml:space="preserve"> para </w:t>
      </w:r>
      <w:r>
        <w:rPr>
          <w:rFonts w:ascii="Arial" w:hAnsi="Arial" w:cs="Arial"/>
          <w:color w:val="000000" w:themeColor="text1"/>
          <w:sz w:val="22"/>
          <w:szCs w:val="22"/>
        </w:rPr>
        <w:t>población</w:t>
      </w:r>
      <w:r w:rsidR="007F47A0" w:rsidRPr="00EB50EF">
        <w:rPr>
          <w:rFonts w:ascii="Arial" w:hAnsi="Arial" w:cs="Arial"/>
          <w:color w:val="000000" w:themeColor="text1"/>
          <w:sz w:val="22"/>
          <w:szCs w:val="22"/>
        </w:rPr>
        <w:t xml:space="preserve"> vulnerable.</w:t>
      </w:r>
    </w:p>
    <w:p w:rsidR="00073217" w:rsidRPr="00EB50EF" w:rsidRDefault="00073217"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 xml:space="preserve">Contratación </w:t>
      </w:r>
    </w:p>
    <w:p w:rsidR="00073217" w:rsidRPr="00EB50EF" w:rsidRDefault="00073217" w:rsidP="00A3793C">
      <w:pPr>
        <w:spacing w:after="238"/>
        <w:ind w:right="19" w:firstLine="10"/>
        <w:jc w:val="both"/>
        <w:rPr>
          <w:rFonts w:ascii="Arial" w:hAnsi="Arial" w:cs="Arial"/>
          <w:color w:val="000000" w:themeColor="text1"/>
          <w:sz w:val="22"/>
          <w:szCs w:val="22"/>
        </w:rPr>
      </w:pPr>
      <w:r w:rsidRPr="00EB50EF">
        <w:rPr>
          <w:rFonts w:ascii="Arial" w:hAnsi="Arial" w:cs="Arial"/>
          <w:color w:val="000000" w:themeColor="text1"/>
          <w:sz w:val="22"/>
          <w:szCs w:val="22"/>
        </w:rPr>
        <w:t>Se evidenció que en esta sección se encuentran publicados información y sus respectivos enlaces, de acuerdo a lo establecido en la Resolución Min Tic 3564 de 2015 - Anexo 1.</w:t>
      </w:r>
    </w:p>
    <w:p w:rsidR="00073217" w:rsidRPr="00EB50EF" w:rsidRDefault="00073217"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Trámites y servicios</w:t>
      </w:r>
    </w:p>
    <w:p w:rsidR="007F47A0" w:rsidRPr="00EB50EF" w:rsidRDefault="00073217" w:rsidP="00A3793C">
      <w:pPr>
        <w:widowControl/>
        <w:suppressAutoHyphens w:val="0"/>
        <w:spacing w:after="156"/>
        <w:jc w:val="both"/>
        <w:rPr>
          <w:rFonts w:ascii="Arial" w:hAnsi="Arial" w:cs="Arial"/>
          <w:color w:val="000000" w:themeColor="text1"/>
          <w:sz w:val="22"/>
          <w:szCs w:val="22"/>
        </w:rPr>
      </w:pPr>
      <w:r w:rsidRPr="00EB50EF">
        <w:rPr>
          <w:rFonts w:ascii="Arial" w:hAnsi="Arial" w:cs="Arial"/>
          <w:color w:val="000000" w:themeColor="text1"/>
          <w:sz w:val="22"/>
          <w:szCs w:val="22"/>
        </w:rPr>
        <w:t xml:space="preserve">Control Interno evidenció la descripción de un trámite registrado en la plataforma integrada de información, trámites y servicios del Estado colombiano en el link  </w:t>
      </w:r>
      <w:hyperlink r:id="rId16" w:history="1">
        <w:r w:rsidRPr="00EB50EF">
          <w:rPr>
            <w:rStyle w:val="Hipervnculo"/>
            <w:rFonts w:ascii="Arial" w:hAnsi="Arial" w:cs="Arial"/>
            <w:color w:val="000000" w:themeColor="text1"/>
            <w:sz w:val="22"/>
            <w:szCs w:val="22"/>
          </w:rPr>
          <w:t>http://www.eru.gov.co/es/transparencia/tramites-servicios</w:t>
        </w:r>
      </w:hyperlink>
      <w:r w:rsidRPr="00EB50EF">
        <w:rPr>
          <w:rFonts w:ascii="Arial" w:hAnsi="Arial" w:cs="Arial"/>
          <w:color w:val="000000" w:themeColor="text1"/>
          <w:sz w:val="22"/>
          <w:szCs w:val="22"/>
        </w:rPr>
        <w:t>.</w:t>
      </w:r>
    </w:p>
    <w:p w:rsidR="00073217" w:rsidRPr="00EB50EF" w:rsidRDefault="000F668B" w:rsidP="00A3793C">
      <w:pPr>
        <w:widowControl/>
        <w:numPr>
          <w:ilvl w:val="0"/>
          <w:numId w:val="18"/>
        </w:numPr>
        <w:suppressAutoHyphens w:val="0"/>
        <w:spacing w:after="156"/>
        <w:ind w:hanging="360"/>
        <w:jc w:val="both"/>
        <w:rPr>
          <w:rFonts w:ascii="Arial" w:hAnsi="Arial" w:cs="Arial"/>
          <w:b/>
          <w:color w:val="000000" w:themeColor="text1"/>
          <w:sz w:val="22"/>
          <w:szCs w:val="22"/>
        </w:rPr>
      </w:pPr>
      <w:r w:rsidRPr="00EB50EF">
        <w:rPr>
          <w:rFonts w:ascii="Arial" w:hAnsi="Arial" w:cs="Arial"/>
          <w:b/>
          <w:color w:val="000000" w:themeColor="text1"/>
          <w:sz w:val="22"/>
          <w:szCs w:val="22"/>
        </w:rPr>
        <w:t>Instrumentos de gestión de información pública</w:t>
      </w:r>
    </w:p>
    <w:p w:rsidR="000F668B" w:rsidRPr="00EB50EF" w:rsidRDefault="002B18B6" w:rsidP="00A3793C">
      <w:pPr>
        <w:widowControl/>
        <w:suppressAutoHyphens w:val="0"/>
        <w:spacing w:after="156"/>
        <w:jc w:val="both"/>
        <w:rPr>
          <w:rFonts w:ascii="Arial" w:hAnsi="Arial" w:cs="Arial"/>
          <w:color w:val="000000" w:themeColor="text1"/>
          <w:sz w:val="22"/>
          <w:szCs w:val="22"/>
        </w:rPr>
      </w:pPr>
      <w:r w:rsidRPr="00EB50EF">
        <w:rPr>
          <w:rFonts w:ascii="Arial" w:hAnsi="Arial" w:cs="Arial"/>
          <w:color w:val="000000" w:themeColor="text1"/>
          <w:sz w:val="22"/>
          <w:szCs w:val="22"/>
        </w:rPr>
        <w:t>Se</w:t>
      </w:r>
      <w:r w:rsidR="000F668B" w:rsidRPr="00EB50EF">
        <w:rPr>
          <w:rFonts w:ascii="Arial" w:hAnsi="Arial" w:cs="Arial"/>
          <w:color w:val="000000" w:themeColor="text1"/>
          <w:sz w:val="22"/>
          <w:szCs w:val="22"/>
        </w:rPr>
        <w:t xml:space="preserve"> evidenció la publicación del formato de registro de activos de información - RIA, de acuerd</w:t>
      </w:r>
      <w:r w:rsidRPr="00EB50EF">
        <w:rPr>
          <w:rFonts w:ascii="Arial" w:hAnsi="Arial" w:cs="Arial"/>
          <w:color w:val="000000" w:themeColor="text1"/>
          <w:sz w:val="22"/>
          <w:szCs w:val="22"/>
        </w:rPr>
        <w:t xml:space="preserve">o con lo establecido en los artículos </w:t>
      </w:r>
      <w:r w:rsidR="000F668B" w:rsidRPr="00EB50EF">
        <w:rPr>
          <w:rFonts w:ascii="Arial" w:hAnsi="Arial" w:cs="Arial"/>
          <w:color w:val="000000" w:themeColor="text1"/>
          <w:sz w:val="22"/>
          <w:szCs w:val="22"/>
        </w:rPr>
        <w:t>3 y 16</w:t>
      </w:r>
      <w:r w:rsidRPr="00EB50EF">
        <w:rPr>
          <w:rFonts w:ascii="Arial" w:hAnsi="Arial" w:cs="Arial"/>
          <w:color w:val="000000" w:themeColor="text1"/>
          <w:sz w:val="22"/>
          <w:szCs w:val="22"/>
        </w:rPr>
        <w:t xml:space="preserve"> de la </w:t>
      </w:r>
      <w:r w:rsidR="000F668B" w:rsidRPr="00EB50EF">
        <w:rPr>
          <w:rFonts w:ascii="Arial" w:hAnsi="Arial" w:cs="Arial"/>
          <w:color w:val="000000" w:themeColor="text1"/>
          <w:sz w:val="22"/>
          <w:szCs w:val="22"/>
        </w:rPr>
        <w:t xml:space="preserve">Ley 1712 de 2014  y </w:t>
      </w:r>
      <w:r w:rsidRPr="00EB50EF">
        <w:rPr>
          <w:rFonts w:ascii="Arial" w:hAnsi="Arial" w:cs="Arial"/>
          <w:color w:val="000000" w:themeColor="text1"/>
          <w:sz w:val="22"/>
          <w:szCs w:val="22"/>
        </w:rPr>
        <w:t>a</w:t>
      </w:r>
      <w:r w:rsidR="000F668B" w:rsidRPr="00EB50EF">
        <w:rPr>
          <w:rFonts w:ascii="Arial" w:hAnsi="Arial" w:cs="Arial"/>
          <w:color w:val="000000" w:themeColor="text1"/>
          <w:sz w:val="22"/>
          <w:szCs w:val="22"/>
        </w:rPr>
        <w:t>rt</w:t>
      </w:r>
      <w:r w:rsidR="007A6AF7" w:rsidRPr="00EB50EF">
        <w:rPr>
          <w:rFonts w:ascii="Arial" w:hAnsi="Arial" w:cs="Arial"/>
          <w:color w:val="000000" w:themeColor="text1"/>
          <w:sz w:val="22"/>
          <w:szCs w:val="22"/>
        </w:rPr>
        <w:t xml:space="preserve">ículos </w:t>
      </w:r>
      <w:r w:rsidR="000F668B" w:rsidRPr="00EB50EF">
        <w:rPr>
          <w:rFonts w:ascii="Arial" w:hAnsi="Arial" w:cs="Arial"/>
          <w:color w:val="000000" w:themeColor="text1"/>
          <w:sz w:val="22"/>
          <w:szCs w:val="22"/>
        </w:rPr>
        <w:t>37 y 38</w:t>
      </w:r>
      <w:r w:rsidR="007A6AF7" w:rsidRPr="00EB50EF">
        <w:rPr>
          <w:rFonts w:ascii="Arial" w:hAnsi="Arial" w:cs="Arial"/>
          <w:color w:val="000000" w:themeColor="text1"/>
          <w:sz w:val="22"/>
          <w:szCs w:val="22"/>
        </w:rPr>
        <w:t xml:space="preserve"> del </w:t>
      </w:r>
      <w:r w:rsidR="000F668B" w:rsidRPr="00EB50EF">
        <w:rPr>
          <w:rFonts w:ascii="Arial" w:hAnsi="Arial" w:cs="Arial"/>
          <w:color w:val="000000" w:themeColor="text1"/>
          <w:sz w:val="22"/>
          <w:szCs w:val="22"/>
        </w:rPr>
        <w:t>Dec</w:t>
      </w:r>
      <w:r w:rsidR="007A6AF7" w:rsidRPr="00EB50EF">
        <w:rPr>
          <w:rFonts w:ascii="Arial" w:hAnsi="Arial" w:cs="Arial"/>
          <w:color w:val="000000" w:themeColor="text1"/>
          <w:sz w:val="22"/>
          <w:szCs w:val="22"/>
        </w:rPr>
        <w:t xml:space="preserve">reto </w:t>
      </w:r>
      <w:r w:rsidR="000F668B" w:rsidRPr="00EB50EF">
        <w:rPr>
          <w:rFonts w:ascii="Arial" w:hAnsi="Arial" w:cs="Arial"/>
          <w:color w:val="000000" w:themeColor="text1"/>
          <w:sz w:val="22"/>
          <w:szCs w:val="22"/>
        </w:rPr>
        <w:t xml:space="preserve"> 103 de 2015 en el link </w:t>
      </w:r>
      <w:hyperlink r:id="rId17" w:history="1">
        <w:r w:rsidR="000F668B" w:rsidRPr="00EB50EF">
          <w:rPr>
            <w:rStyle w:val="Hipervnculo"/>
            <w:rFonts w:ascii="Arial" w:hAnsi="Arial" w:cs="Arial"/>
            <w:color w:val="000000" w:themeColor="text1"/>
            <w:sz w:val="22"/>
            <w:szCs w:val="22"/>
          </w:rPr>
          <w:t>http://www.eru.gov.co/es/transparencia/instrumentos-gestion-informacion-publica</w:t>
        </w:r>
      </w:hyperlink>
      <w:r w:rsidR="000F668B" w:rsidRPr="00EB50EF">
        <w:rPr>
          <w:rFonts w:ascii="Arial" w:hAnsi="Arial" w:cs="Arial"/>
          <w:color w:val="000000" w:themeColor="text1"/>
          <w:sz w:val="22"/>
          <w:szCs w:val="22"/>
        </w:rPr>
        <w:t>.</w:t>
      </w:r>
    </w:p>
    <w:p w:rsidR="000F668B" w:rsidRPr="00EB50EF" w:rsidRDefault="002B0E84" w:rsidP="00A3793C">
      <w:pPr>
        <w:widowControl/>
        <w:suppressAutoHyphens w:val="0"/>
        <w:spacing w:after="156"/>
        <w:jc w:val="both"/>
        <w:rPr>
          <w:rFonts w:ascii="Arial" w:hAnsi="Arial" w:cs="Arial"/>
          <w:color w:val="000000" w:themeColor="text1"/>
          <w:sz w:val="22"/>
          <w:szCs w:val="22"/>
        </w:rPr>
      </w:pPr>
      <w:r w:rsidRPr="00EB50EF">
        <w:rPr>
          <w:rFonts w:ascii="Arial" w:hAnsi="Arial" w:cs="Arial"/>
          <w:color w:val="000000" w:themeColor="text1"/>
          <w:sz w:val="22"/>
          <w:szCs w:val="22"/>
        </w:rPr>
        <w:lastRenderedPageBreak/>
        <w:t xml:space="preserve">Se </w:t>
      </w:r>
      <w:r w:rsidR="000F668B" w:rsidRPr="00EB50EF">
        <w:rPr>
          <w:rFonts w:ascii="Arial" w:hAnsi="Arial" w:cs="Arial"/>
          <w:color w:val="000000" w:themeColor="text1"/>
          <w:sz w:val="22"/>
          <w:szCs w:val="22"/>
        </w:rPr>
        <w:t xml:space="preserve">evidenció que se encuentra publicado un esquema de Publicación de Información de acuerdo con lo establecido en </w:t>
      </w:r>
      <w:r w:rsidR="007A6AF7" w:rsidRPr="00EB50EF">
        <w:rPr>
          <w:rFonts w:ascii="Arial" w:hAnsi="Arial" w:cs="Arial"/>
          <w:color w:val="000000" w:themeColor="text1"/>
          <w:sz w:val="22"/>
          <w:szCs w:val="22"/>
        </w:rPr>
        <w:t xml:space="preserve">el artículo </w:t>
      </w:r>
      <w:r w:rsidR="000F668B" w:rsidRPr="00EB50EF">
        <w:rPr>
          <w:rFonts w:ascii="Arial" w:hAnsi="Arial" w:cs="Arial"/>
          <w:color w:val="000000" w:themeColor="text1"/>
          <w:sz w:val="22"/>
          <w:szCs w:val="22"/>
        </w:rPr>
        <w:t>12</w:t>
      </w:r>
      <w:r w:rsidR="007A6AF7" w:rsidRPr="00EB50EF">
        <w:rPr>
          <w:rFonts w:ascii="Arial" w:hAnsi="Arial" w:cs="Arial"/>
          <w:color w:val="000000" w:themeColor="text1"/>
          <w:sz w:val="22"/>
          <w:szCs w:val="22"/>
        </w:rPr>
        <w:t xml:space="preserve"> de la</w:t>
      </w:r>
      <w:r w:rsidR="000F668B" w:rsidRPr="00EB50EF">
        <w:rPr>
          <w:rFonts w:ascii="Arial" w:hAnsi="Arial" w:cs="Arial"/>
          <w:color w:val="000000" w:themeColor="text1"/>
          <w:sz w:val="22"/>
          <w:szCs w:val="22"/>
        </w:rPr>
        <w:t xml:space="preserve"> Ley 1712 de 2014 y </w:t>
      </w:r>
      <w:r w:rsidRPr="00EB50EF">
        <w:rPr>
          <w:rFonts w:ascii="Arial" w:hAnsi="Arial" w:cs="Arial"/>
          <w:color w:val="000000" w:themeColor="text1"/>
          <w:sz w:val="22"/>
          <w:szCs w:val="22"/>
        </w:rPr>
        <w:t>artículos.</w:t>
      </w:r>
      <w:r w:rsidR="007A6AF7" w:rsidRPr="00EB50EF">
        <w:rPr>
          <w:rFonts w:ascii="Arial" w:hAnsi="Arial" w:cs="Arial"/>
          <w:color w:val="000000" w:themeColor="text1"/>
          <w:sz w:val="22"/>
          <w:szCs w:val="22"/>
        </w:rPr>
        <w:t xml:space="preserve"> 41 y 42 del </w:t>
      </w:r>
      <w:r w:rsidR="000F668B" w:rsidRPr="00EB50EF">
        <w:rPr>
          <w:rFonts w:ascii="Arial" w:hAnsi="Arial" w:cs="Arial"/>
          <w:color w:val="000000" w:themeColor="text1"/>
          <w:sz w:val="22"/>
          <w:szCs w:val="22"/>
        </w:rPr>
        <w:t>Dec</w:t>
      </w:r>
      <w:r w:rsidR="007A6AF7" w:rsidRPr="00EB50EF">
        <w:rPr>
          <w:rFonts w:ascii="Arial" w:hAnsi="Arial" w:cs="Arial"/>
          <w:color w:val="000000" w:themeColor="text1"/>
          <w:sz w:val="22"/>
          <w:szCs w:val="22"/>
        </w:rPr>
        <w:t>reto</w:t>
      </w:r>
      <w:r w:rsidR="000F668B" w:rsidRPr="00EB50EF">
        <w:rPr>
          <w:rFonts w:ascii="Arial" w:hAnsi="Arial" w:cs="Arial"/>
          <w:color w:val="000000" w:themeColor="text1"/>
          <w:sz w:val="22"/>
          <w:szCs w:val="22"/>
        </w:rPr>
        <w:t xml:space="preserve">. 103 de 2015 en el link </w:t>
      </w:r>
      <w:hyperlink r:id="rId18" w:history="1">
        <w:r w:rsidR="000F668B" w:rsidRPr="00EB50EF">
          <w:rPr>
            <w:rStyle w:val="Hipervnculo"/>
            <w:rFonts w:ascii="Arial" w:hAnsi="Arial" w:cs="Arial"/>
            <w:color w:val="000000" w:themeColor="text1"/>
            <w:sz w:val="22"/>
            <w:szCs w:val="22"/>
          </w:rPr>
          <w:t>http://www.eru.gov.co/es/transparencia/instrumentos-gestion-informacion-publica/relacionados-informacion</w:t>
        </w:r>
      </w:hyperlink>
      <w:r w:rsidR="000F668B" w:rsidRPr="00EB50EF">
        <w:rPr>
          <w:rFonts w:ascii="Arial" w:hAnsi="Arial" w:cs="Arial"/>
          <w:color w:val="000000" w:themeColor="text1"/>
          <w:sz w:val="22"/>
          <w:szCs w:val="22"/>
        </w:rPr>
        <w:t>.</w:t>
      </w:r>
    </w:p>
    <w:p w:rsidR="000F668B" w:rsidRPr="00EB50EF" w:rsidRDefault="00EC5507" w:rsidP="00A3793C">
      <w:pPr>
        <w:widowControl/>
        <w:suppressAutoHyphens w:val="0"/>
        <w:spacing w:after="156"/>
        <w:jc w:val="both"/>
        <w:rPr>
          <w:rFonts w:ascii="Arial" w:hAnsi="Arial" w:cs="Arial"/>
          <w:color w:val="000000" w:themeColor="text1"/>
          <w:sz w:val="22"/>
          <w:szCs w:val="22"/>
        </w:rPr>
      </w:pPr>
      <w:r w:rsidRPr="00EB50EF">
        <w:rPr>
          <w:rFonts w:ascii="Arial" w:hAnsi="Arial" w:cs="Arial"/>
          <w:color w:val="000000" w:themeColor="text1"/>
          <w:sz w:val="22"/>
          <w:szCs w:val="22"/>
        </w:rPr>
        <w:t>Se</w:t>
      </w:r>
      <w:r w:rsidR="000F668B" w:rsidRPr="00EB50EF">
        <w:rPr>
          <w:rFonts w:ascii="Arial" w:hAnsi="Arial" w:cs="Arial"/>
          <w:color w:val="000000" w:themeColor="text1"/>
          <w:sz w:val="22"/>
          <w:szCs w:val="22"/>
        </w:rPr>
        <w:t xml:space="preserve"> evidenció que se encuentran publicadas las tablas de retención documental en el link </w:t>
      </w:r>
      <w:hyperlink r:id="rId19" w:history="1">
        <w:r w:rsidR="000F668B" w:rsidRPr="00EB50EF">
          <w:rPr>
            <w:rStyle w:val="Hipervnculo"/>
            <w:rFonts w:ascii="Arial" w:hAnsi="Arial" w:cs="Arial"/>
            <w:color w:val="000000" w:themeColor="text1"/>
            <w:sz w:val="22"/>
            <w:szCs w:val="22"/>
          </w:rPr>
          <w:t>http://www.eru.gov.co/es/transparencia/instrumentos-gestion-informacion-publica/gestion-documental</w:t>
        </w:r>
      </w:hyperlink>
      <w:r w:rsidR="000F668B" w:rsidRPr="00EB50EF">
        <w:rPr>
          <w:rFonts w:ascii="Arial" w:hAnsi="Arial" w:cs="Arial"/>
          <w:color w:val="000000" w:themeColor="text1"/>
          <w:sz w:val="22"/>
          <w:szCs w:val="22"/>
        </w:rPr>
        <w:t xml:space="preserve">. No obstante, se observó que no se encuentran </w:t>
      </w:r>
      <w:r w:rsidRPr="00EB50EF">
        <w:rPr>
          <w:rFonts w:ascii="Arial" w:hAnsi="Arial" w:cs="Arial"/>
          <w:color w:val="000000" w:themeColor="text1"/>
          <w:sz w:val="22"/>
          <w:szCs w:val="22"/>
        </w:rPr>
        <w:t>publicadas las</w:t>
      </w:r>
      <w:r w:rsidR="000F668B" w:rsidRPr="00EB50EF">
        <w:rPr>
          <w:rFonts w:ascii="Arial" w:hAnsi="Arial" w:cs="Arial"/>
          <w:color w:val="000000" w:themeColor="text1"/>
          <w:sz w:val="22"/>
          <w:szCs w:val="22"/>
        </w:rPr>
        <w:t xml:space="preserve"> tablas correspondientes </w:t>
      </w:r>
      <w:r w:rsidRPr="00EB50EF">
        <w:rPr>
          <w:rFonts w:ascii="Arial" w:hAnsi="Arial" w:cs="Arial"/>
          <w:color w:val="000000" w:themeColor="text1"/>
          <w:sz w:val="22"/>
          <w:szCs w:val="22"/>
        </w:rPr>
        <w:t>a la</w:t>
      </w:r>
      <w:r w:rsidR="000F668B" w:rsidRPr="00EB50EF">
        <w:rPr>
          <w:rFonts w:ascii="Arial" w:hAnsi="Arial" w:cs="Arial"/>
          <w:color w:val="000000" w:themeColor="text1"/>
          <w:sz w:val="22"/>
          <w:szCs w:val="22"/>
        </w:rPr>
        <w:t xml:space="preserve"> Oficina Asesora de Comunicaciones y Oficina de Control Interno.</w:t>
      </w:r>
    </w:p>
    <w:p w:rsidR="000F668B" w:rsidRDefault="00B279E4" w:rsidP="00A3793C">
      <w:pPr>
        <w:widowControl/>
        <w:suppressAutoHyphens w:val="0"/>
        <w:spacing w:after="156"/>
        <w:jc w:val="both"/>
        <w:rPr>
          <w:rFonts w:ascii="Arial" w:hAnsi="Arial" w:cs="Arial"/>
          <w:color w:val="000000" w:themeColor="text1"/>
          <w:sz w:val="22"/>
          <w:szCs w:val="22"/>
        </w:rPr>
      </w:pPr>
      <w:r>
        <w:rPr>
          <w:rFonts w:ascii="Arial" w:hAnsi="Arial" w:cs="Arial"/>
          <w:color w:val="000000" w:themeColor="text1"/>
          <w:sz w:val="22"/>
          <w:szCs w:val="22"/>
        </w:rPr>
        <w:t xml:space="preserve">La Oficina de </w:t>
      </w:r>
      <w:r w:rsidR="000F668B" w:rsidRPr="00EB50EF">
        <w:rPr>
          <w:rFonts w:ascii="Arial" w:hAnsi="Arial" w:cs="Arial"/>
          <w:color w:val="000000" w:themeColor="text1"/>
          <w:sz w:val="22"/>
          <w:szCs w:val="22"/>
        </w:rPr>
        <w:t xml:space="preserve">Control Interno evidenció </w:t>
      </w:r>
      <w:r w:rsidR="00EC5507" w:rsidRPr="00EB50EF">
        <w:rPr>
          <w:rFonts w:ascii="Arial" w:hAnsi="Arial" w:cs="Arial"/>
          <w:color w:val="000000" w:themeColor="text1"/>
          <w:sz w:val="22"/>
          <w:szCs w:val="22"/>
        </w:rPr>
        <w:t>que se</w:t>
      </w:r>
      <w:r w:rsidR="000F668B" w:rsidRPr="00EB50EF">
        <w:rPr>
          <w:rFonts w:ascii="Arial" w:hAnsi="Arial" w:cs="Arial"/>
          <w:color w:val="000000" w:themeColor="text1"/>
          <w:sz w:val="22"/>
          <w:szCs w:val="22"/>
        </w:rPr>
        <w:t xml:space="preserve"> tiene publicado un registro de las publicaciones de acuerdo con lo establecido en los Art</w:t>
      </w:r>
      <w:r w:rsidR="00EC5507" w:rsidRPr="00EB50EF">
        <w:rPr>
          <w:rFonts w:ascii="Arial" w:hAnsi="Arial" w:cs="Arial"/>
          <w:color w:val="000000" w:themeColor="text1"/>
          <w:sz w:val="22"/>
          <w:szCs w:val="22"/>
        </w:rPr>
        <w:t xml:space="preserve">ículo </w:t>
      </w:r>
      <w:r w:rsidR="000F668B" w:rsidRPr="00EB50EF">
        <w:rPr>
          <w:rFonts w:ascii="Arial" w:hAnsi="Arial" w:cs="Arial"/>
          <w:color w:val="000000" w:themeColor="text1"/>
          <w:sz w:val="22"/>
          <w:szCs w:val="22"/>
        </w:rPr>
        <w:t>11 Lit</w:t>
      </w:r>
      <w:r w:rsidR="00EC5507" w:rsidRPr="00EB50EF">
        <w:rPr>
          <w:rFonts w:ascii="Arial" w:hAnsi="Arial" w:cs="Arial"/>
          <w:color w:val="000000" w:themeColor="text1"/>
          <w:sz w:val="22"/>
          <w:szCs w:val="22"/>
        </w:rPr>
        <w:t xml:space="preserve">eral j) de la Ley 1712 de </w:t>
      </w:r>
      <w:r w:rsidR="006C1CC5" w:rsidRPr="00EB50EF">
        <w:rPr>
          <w:rFonts w:ascii="Arial" w:hAnsi="Arial" w:cs="Arial"/>
          <w:color w:val="000000" w:themeColor="text1"/>
          <w:sz w:val="22"/>
          <w:szCs w:val="22"/>
        </w:rPr>
        <w:t>2014 y</w:t>
      </w:r>
      <w:r w:rsidR="00EC5507" w:rsidRPr="00EB50EF">
        <w:rPr>
          <w:rFonts w:ascii="Arial" w:hAnsi="Arial" w:cs="Arial"/>
          <w:color w:val="000000" w:themeColor="text1"/>
          <w:sz w:val="22"/>
          <w:szCs w:val="22"/>
        </w:rPr>
        <w:t xml:space="preserve"> artículos 37 y 38 del </w:t>
      </w:r>
      <w:r w:rsidR="000F668B" w:rsidRPr="00EB50EF">
        <w:rPr>
          <w:rFonts w:ascii="Arial" w:hAnsi="Arial" w:cs="Arial"/>
          <w:color w:val="000000" w:themeColor="text1"/>
          <w:sz w:val="22"/>
          <w:szCs w:val="22"/>
        </w:rPr>
        <w:t>Dec</w:t>
      </w:r>
      <w:r w:rsidR="00EC5507" w:rsidRPr="00EB50EF">
        <w:rPr>
          <w:rFonts w:ascii="Arial" w:hAnsi="Arial" w:cs="Arial"/>
          <w:color w:val="000000" w:themeColor="text1"/>
          <w:sz w:val="22"/>
          <w:szCs w:val="22"/>
        </w:rPr>
        <w:t>reto</w:t>
      </w:r>
      <w:r w:rsidR="000F668B" w:rsidRPr="00EB50EF">
        <w:rPr>
          <w:rFonts w:ascii="Arial" w:hAnsi="Arial" w:cs="Arial"/>
          <w:color w:val="000000" w:themeColor="text1"/>
          <w:sz w:val="22"/>
          <w:szCs w:val="22"/>
        </w:rPr>
        <w:t xml:space="preserve"> 103 de 2015.</w:t>
      </w:r>
    </w:p>
    <w:p w:rsidR="006C1CC5" w:rsidRDefault="006C1CC5" w:rsidP="00A3793C">
      <w:pPr>
        <w:widowControl/>
        <w:suppressAutoHyphens w:val="0"/>
        <w:spacing w:after="156"/>
        <w:jc w:val="both"/>
        <w:rPr>
          <w:rFonts w:ascii="Arial" w:hAnsi="Arial" w:cs="Arial"/>
          <w:b/>
          <w:color w:val="000000" w:themeColor="text1"/>
          <w:sz w:val="22"/>
          <w:szCs w:val="22"/>
        </w:rPr>
      </w:pPr>
      <w:r w:rsidRPr="006C1CC5">
        <w:rPr>
          <w:rFonts w:ascii="Arial" w:hAnsi="Arial" w:cs="Arial"/>
          <w:b/>
          <w:color w:val="000000" w:themeColor="text1"/>
          <w:sz w:val="22"/>
          <w:szCs w:val="22"/>
        </w:rPr>
        <w:t>CONCLUSIONES</w:t>
      </w:r>
    </w:p>
    <w:p w:rsidR="006C1CC5" w:rsidRDefault="008036D5" w:rsidP="00A3793C">
      <w:pPr>
        <w:widowControl/>
        <w:suppressAutoHyphens w:val="0"/>
        <w:spacing w:after="156"/>
        <w:jc w:val="both"/>
        <w:rPr>
          <w:rFonts w:ascii="Arial" w:hAnsi="Arial" w:cs="Arial"/>
          <w:color w:val="000000" w:themeColor="text1"/>
          <w:sz w:val="22"/>
          <w:szCs w:val="22"/>
        </w:rPr>
      </w:pPr>
      <w:r w:rsidRPr="008036D5">
        <w:rPr>
          <w:rFonts w:ascii="Arial" w:hAnsi="Arial" w:cs="Arial"/>
          <w:color w:val="000000" w:themeColor="text1"/>
          <w:sz w:val="22"/>
          <w:szCs w:val="22"/>
        </w:rPr>
        <w:t>Evaluados los diez (</w:t>
      </w:r>
      <w:r>
        <w:rPr>
          <w:rFonts w:ascii="Arial" w:hAnsi="Arial" w:cs="Arial"/>
          <w:color w:val="000000" w:themeColor="text1"/>
          <w:sz w:val="22"/>
          <w:szCs w:val="22"/>
        </w:rPr>
        <w:t>10</w:t>
      </w:r>
      <w:r w:rsidRPr="008036D5">
        <w:rPr>
          <w:rFonts w:ascii="Arial" w:hAnsi="Arial" w:cs="Arial"/>
          <w:color w:val="000000" w:themeColor="text1"/>
          <w:sz w:val="22"/>
          <w:szCs w:val="22"/>
        </w:rPr>
        <w:t>) componentes de Transparencia y Acceso a Información Pública en el sitio web de la Empresa, se con</w:t>
      </w:r>
      <w:r>
        <w:rPr>
          <w:rFonts w:ascii="Arial" w:hAnsi="Arial" w:cs="Arial"/>
          <w:color w:val="000000" w:themeColor="text1"/>
          <w:sz w:val="22"/>
          <w:szCs w:val="22"/>
        </w:rPr>
        <w:t>cluye que existe un avance del 95</w:t>
      </w:r>
      <w:r w:rsidRPr="008036D5">
        <w:rPr>
          <w:rFonts w:ascii="Arial" w:hAnsi="Arial" w:cs="Arial"/>
          <w:color w:val="000000" w:themeColor="text1"/>
          <w:sz w:val="22"/>
          <w:szCs w:val="22"/>
        </w:rPr>
        <w:t>% de los principios de publicidad de la información, de acuerdo con las disposiciones g</w:t>
      </w:r>
      <w:r>
        <w:rPr>
          <w:rFonts w:ascii="Arial" w:hAnsi="Arial" w:cs="Arial"/>
          <w:color w:val="000000" w:themeColor="text1"/>
          <w:sz w:val="22"/>
          <w:szCs w:val="22"/>
        </w:rPr>
        <w:t xml:space="preserve">enerales de la Ley 1712 de 2014, </w:t>
      </w:r>
      <w:r w:rsidRPr="00EB50EF">
        <w:rPr>
          <w:rFonts w:ascii="Arial" w:hAnsi="Arial" w:cs="Arial"/>
          <w:color w:val="000000" w:themeColor="text1"/>
          <w:sz w:val="22"/>
          <w:szCs w:val="22"/>
        </w:rPr>
        <w:t>Decreto 103 de 2015</w:t>
      </w:r>
      <w:r>
        <w:rPr>
          <w:rFonts w:ascii="Arial" w:hAnsi="Arial" w:cs="Arial"/>
          <w:color w:val="000000" w:themeColor="text1"/>
          <w:sz w:val="22"/>
          <w:szCs w:val="22"/>
        </w:rPr>
        <w:t xml:space="preserve"> y </w:t>
      </w:r>
      <w:r w:rsidRPr="00EB50EF">
        <w:rPr>
          <w:rFonts w:ascii="Arial" w:hAnsi="Arial" w:cs="Arial"/>
          <w:color w:val="000000" w:themeColor="text1"/>
          <w:sz w:val="22"/>
          <w:szCs w:val="22"/>
        </w:rPr>
        <w:t>la Resolución 3564 de 2015 del Ministerio de Tecnologías de la Información y las Comunicaciones</w:t>
      </w:r>
      <w:r>
        <w:rPr>
          <w:rFonts w:ascii="Arial" w:hAnsi="Arial" w:cs="Arial"/>
          <w:color w:val="000000" w:themeColor="text1"/>
          <w:sz w:val="22"/>
          <w:szCs w:val="22"/>
        </w:rPr>
        <w:t xml:space="preserve">. </w:t>
      </w:r>
    </w:p>
    <w:p w:rsidR="00B474BA" w:rsidRPr="00C65487" w:rsidRDefault="008036D5" w:rsidP="00C17584">
      <w:pPr>
        <w:widowControl/>
        <w:suppressAutoHyphens w:val="0"/>
        <w:spacing w:after="156"/>
        <w:jc w:val="both"/>
        <w:rPr>
          <w:rFonts w:ascii="Arial" w:hAnsi="Arial" w:cs="Arial"/>
          <w:b/>
          <w:color w:val="000000" w:themeColor="text1"/>
          <w:sz w:val="22"/>
          <w:szCs w:val="22"/>
        </w:rPr>
      </w:pPr>
      <w:r w:rsidRPr="00C65487">
        <w:rPr>
          <w:rFonts w:ascii="Arial" w:hAnsi="Arial" w:cs="Arial"/>
          <w:b/>
          <w:color w:val="000000" w:themeColor="text1"/>
          <w:sz w:val="22"/>
          <w:szCs w:val="22"/>
        </w:rPr>
        <w:t>R</w:t>
      </w:r>
      <w:r w:rsidR="00970DC5" w:rsidRPr="00C65487">
        <w:rPr>
          <w:rFonts w:ascii="Arial" w:hAnsi="Arial" w:cs="Arial"/>
          <w:b/>
          <w:color w:val="000000" w:themeColor="text1"/>
          <w:sz w:val="22"/>
          <w:szCs w:val="22"/>
        </w:rPr>
        <w:t>ECOMENDACIONES PARTICULARES</w:t>
      </w:r>
    </w:p>
    <w:p w:rsidR="00525638" w:rsidRPr="00C17584" w:rsidRDefault="00525638" w:rsidP="00C17584">
      <w:pPr>
        <w:widowControl/>
        <w:suppressAutoHyphens w:val="0"/>
        <w:spacing w:after="156"/>
        <w:jc w:val="both"/>
        <w:rPr>
          <w:rFonts w:ascii="Arial" w:hAnsi="Arial" w:cs="Arial"/>
          <w:b/>
          <w:color w:val="000000" w:themeColor="text1"/>
          <w:sz w:val="22"/>
          <w:szCs w:val="22"/>
        </w:rPr>
      </w:pPr>
      <w:r w:rsidRPr="00C17584">
        <w:rPr>
          <w:rFonts w:ascii="Arial" w:hAnsi="Arial" w:cs="Arial"/>
          <w:b/>
          <w:color w:val="000000" w:themeColor="text1"/>
          <w:sz w:val="22"/>
          <w:szCs w:val="22"/>
        </w:rPr>
        <w:t>Información de Interés</w:t>
      </w:r>
    </w:p>
    <w:p w:rsidR="001072CC" w:rsidRPr="00EB50EF" w:rsidRDefault="001072CC" w:rsidP="00A3793C">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Seguir avanzando en apertura de datos con énfasis en la usabilidad de los mismos.</w:t>
      </w:r>
    </w:p>
    <w:p w:rsidR="00970DC5" w:rsidRPr="00EB50EF" w:rsidRDefault="00970DC5" w:rsidP="00A3793C">
      <w:pPr>
        <w:pStyle w:val="Prrafodelista"/>
        <w:numPr>
          <w:ilvl w:val="0"/>
          <w:numId w:val="21"/>
        </w:numPr>
        <w:spacing w:after="238"/>
        <w:ind w:right="19"/>
        <w:jc w:val="both"/>
        <w:rPr>
          <w:rFonts w:ascii="Arial" w:hAnsi="Arial" w:cs="Arial"/>
          <w:color w:val="000000" w:themeColor="text1"/>
          <w:sz w:val="22"/>
          <w:szCs w:val="22"/>
        </w:rPr>
      </w:pPr>
      <w:r w:rsidRPr="00EB50EF">
        <w:rPr>
          <w:rFonts w:ascii="Arial" w:hAnsi="Arial" w:cs="Arial"/>
          <w:color w:val="000000" w:themeColor="text1"/>
          <w:sz w:val="22"/>
          <w:szCs w:val="22"/>
        </w:rPr>
        <w:t>Verificar la información contenida en el link Estudios, Investigaciones y Otras Publicaciones</w:t>
      </w:r>
    </w:p>
    <w:p w:rsidR="00970DC5" w:rsidRPr="00EB50EF" w:rsidRDefault="00525638" w:rsidP="00A3793C">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Actualizar periódicamente de acuerdo con las consultas realizadas por los usuarios, ciudadanos y grupos de interés a través de los diferentes canales disponibles.</w:t>
      </w:r>
    </w:p>
    <w:p w:rsidR="00525638" w:rsidRPr="00EB50EF" w:rsidRDefault="00525638" w:rsidP="00A3793C">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Actualizar la información de eventos y fechas clave relacionadas con los procesos misionales de la entidad para el mes de septiembre y octubre.</w:t>
      </w:r>
    </w:p>
    <w:p w:rsidR="00525638" w:rsidRPr="00EB50EF" w:rsidRDefault="00525638" w:rsidP="00A3793C">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Publicar información general o adicional que resulte útil para los usuarios, ciudadanos o grupos de interés.</w:t>
      </w:r>
    </w:p>
    <w:p w:rsidR="00101109" w:rsidRPr="00EB50EF" w:rsidRDefault="00101109"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Estructura Orgánica y Talento Humano</w:t>
      </w:r>
    </w:p>
    <w:p w:rsidR="001F65F3" w:rsidRPr="00EB50EF" w:rsidRDefault="001F65F3" w:rsidP="00A3793C">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 xml:space="preserve">Mantener actualizada la información cada vez que ingrese o se desvincule un </w:t>
      </w:r>
      <w:r w:rsidR="00B279E4">
        <w:rPr>
          <w:rFonts w:ascii="Arial" w:eastAsia="Calibri" w:hAnsi="Arial" w:cs="Arial"/>
          <w:bCs/>
          <w:color w:val="000000" w:themeColor="text1"/>
          <w:sz w:val="22"/>
          <w:szCs w:val="22"/>
          <w:lang w:val="es-MX" w:eastAsia="es-ES"/>
        </w:rPr>
        <w:t xml:space="preserve">directivo, </w:t>
      </w:r>
      <w:r w:rsidRPr="00EB50EF">
        <w:rPr>
          <w:rFonts w:ascii="Arial" w:eastAsia="Calibri" w:hAnsi="Arial" w:cs="Arial"/>
          <w:bCs/>
          <w:color w:val="000000" w:themeColor="text1"/>
          <w:sz w:val="22"/>
          <w:szCs w:val="22"/>
          <w:lang w:val="es-MX" w:eastAsia="es-ES"/>
        </w:rPr>
        <w:t>trabajador oficial y/o contratista.</w:t>
      </w:r>
    </w:p>
    <w:p w:rsidR="00F41542" w:rsidRPr="00EB50EF" w:rsidRDefault="00EB50EF" w:rsidP="00A3793C">
      <w:pPr>
        <w:pStyle w:val="Standarduser"/>
        <w:spacing w:after="200"/>
        <w:jc w:val="both"/>
        <w:rPr>
          <w:rFonts w:ascii="Arial" w:eastAsia="Calibri" w:hAnsi="Arial" w:cs="Arial"/>
          <w:b/>
          <w:bCs/>
          <w:color w:val="000000" w:themeColor="text1"/>
          <w:sz w:val="22"/>
          <w:szCs w:val="22"/>
          <w:lang w:val="es-MX" w:eastAsia="es-ES"/>
        </w:rPr>
      </w:pPr>
      <w:r>
        <w:rPr>
          <w:rFonts w:ascii="Arial" w:eastAsia="Calibri" w:hAnsi="Arial" w:cs="Arial"/>
          <w:b/>
          <w:bCs/>
          <w:color w:val="000000" w:themeColor="text1"/>
          <w:sz w:val="22"/>
          <w:szCs w:val="22"/>
          <w:lang w:val="es-MX" w:eastAsia="es-ES"/>
        </w:rPr>
        <w:t>N</w:t>
      </w:r>
      <w:r w:rsidRPr="00EB50EF">
        <w:rPr>
          <w:rFonts w:ascii="Arial" w:eastAsia="Calibri" w:hAnsi="Arial" w:cs="Arial"/>
          <w:b/>
          <w:bCs/>
          <w:color w:val="000000" w:themeColor="text1"/>
          <w:sz w:val="22"/>
          <w:szCs w:val="22"/>
          <w:lang w:val="es-MX" w:eastAsia="es-ES"/>
        </w:rPr>
        <w:t>ormatividad</w:t>
      </w:r>
    </w:p>
    <w:p w:rsidR="00F41542" w:rsidRPr="00EB50EF" w:rsidRDefault="00F41542" w:rsidP="00EB50EF">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Actualizar la sección de normatividad con las resoluciones emitidas en la vigencia 2019, según corresponda.</w:t>
      </w:r>
    </w:p>
    <w:p w:rsidR="00F41542" w:rsidRPr="00EB50EF" w:rsidRDefault="00EB50EF" w:rsidP="00A3793C">
      <w:pPr>
        <w:pStyle w:val="Standarduser"/>
        <w:spacing w:after="200"/>
        <w:jc w:val="both"/>
        <w:rPr>
          <w:rFonts w:ascii="Arial" w:eastAsia="Calibri" w:hAnsi="Arial" w:cs="Arial"/>
          <w:b/>
          <w:bCs/>
          <w:color w:val="000000" w:themeColor="text1"/>
          <w:sz w:val="22"/>
          <w:szCs w:val="22"/>
          <w:lang w:val="es-MX" w:eastAsia="es-ES"/>
        </w:rPr>
      </w:pPr>
      <w:r>
        <w:rPr>
          <w:rFonts w:ascii="Arial" w:eastAsia="Calibri" w:hAnsi="Arial" w:cs="Arial"/>
          <w:b/>
          <w:bCs/>
          <w:color w:val="000000" w:themeColor="text1"/>
          <w:sz w:val="22"/>
          <w:szCs w:val="22"/>
          <w:lang w:val="es-MX" w:eastAsia="es-ES"/>
        </w:rPr>
        <w:t>P</w:t>
      </w:r>
      <w:r w:rsidRPr="00EB50EF">
        <w:rPr>
          <w:rFonts w:ascii="Arial" w:eastAsia="Calibri" w:hAnsi="Arial" w:cs="Arial"/>
          <w:b/>
          <w:bCs/>
          <w:color w:val="000000" w:themeColor="text1"/>
          <w:sz w:val="22"/>
          <w:szCs w:val="22"/>
          <w:lang w:val="es-MX" w:eastAsia="es-ES"/>
        </w:rPr>
        <w:t>resupuesto</w:t>
      </w:r>
    </w:p>
    <w:p w:rsidR="007F47A0" w:rsidRPr="00EB50EF" w:rsidRDefault="007F47A0" w:rsidP="00EB50EF">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lastRenderedPageBreak/>
        <w:t>Publicar el presupuesto de las vigencias 2019 y 2018 en formatos abiertos, toda vez que los formatos publicados se encuentran en PDF.</w:t>
      </w:r>
    </w:p>
    <w:p w:rsidR="001F65F3" w:rsidRPr="00EB50EF" w:rsidRDefault="007F47A0"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Planeación</w:t>
      </w:r>
    </w:p>
    <w:p w:rsidR="007F47A0" w:rsidRPr="00EB50EF" w:rsidRDefault="007F47A0" w:rsidP="00EB50EF">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 xml:space="preserve">Publicar </w:t>
      </w:r>
      <w:r w:rsidR="00EB50EF" w:rsidRPr="00EB50EF">
        <w:rPr>
          <w:rFonts w:ascii="Arial" w:eastAsia="Calibri" w:hAnsi="Arial" w:cs="Arial"/>
          <w:bCs/>
          <w:color w:val="000000" w:themeColor="text1"/>
          <w:sz w:val="22"/>
          <w:szCs w:val="22"/>
          <w:lang w:val="es-MX" w:eastAsia="es-ES"/>
        </w:rPr>
        <w:t>el Plan</w:t>
      </w:r>
      <w:r w:rsidRPr="00EB50EF">
        <w:rPr>
          <w:rFonts w:ascii="Arial" w:eastAsia="Calibri" w:hAnsi="Arial" w:cs="Arial"/>
          <w:bCs/>
          <w:color w:val="000000" w:themeColor="text1"/>
          <w:sz w:val="22"/>
          <w:szCs w:val="22"/>
          <w:lang w:val="es-MX" w:eastAsia="es-ES"/>
        </w:rPr>
        <w:t xml:space="preserve"> de Servicio al Ciudadano</w:t>
      </w:r>
      <w:r w:rsidR="00EB50EF">
        <w:rPr>
          <w:rFonts w:ascii="Arial" w:eastAsia="Calibri" w:hAnsi="Arial" w:cs="Arial"/>
          <w:bCs/>
          <w:color w:val="000000" w:themeColor="text1"/>
          <w:sz w:val="22"/>
          <w:szCs w:val="22"/>
          <w:lang w:val="es-MX" w:eastAsia="es-ES"/>
        </w:rPr>
        <w:t>.</w:t>
      </w:r>
    </w:p>
    <w:p w:rsidR="00B474BA" w:rsidRPr="00EB50EF" w:rsidRDefault="007F47A0"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Control</w:t>
      </w:r>
    </w:p>
    <w:p w:rsidR="00B279E4" w:rsidRPr="00B279E4" w:rsidRDefault="00B279E4" w:rsidP="00B279E4">
      <w:pPr>
        <w:pStyle w:val="Standarduser"/>
        <w:numPr>
          <w:ilvl w:val="0"/>
          <w:numId w:val="21"/>
        </w:numPr>
        <w:spacing w:after="200"/>
        <w:jc w:val="both"/>
        <w:rPr>
          <w:rFonts w:ascii="Arial" w:eastAsia="Calibri" w:hAnsi="Arial" w:cs="Arial"/>
          <w:bCs/>
          <w:color w:val="000000" w:themeColor="text1"/>
          <w:sz w:val="22"/>
          <w:szCs w:val="22"/>
          <w:lang w:val="es-MX" w:eastAsia="es-ES"/>
        </w:rPr>
      </w:pPr>
      <w:r>
        <w:rPr>
          <w:rFonts w:ascii="Arial" w:eastAsia="Calibri" w:hAnsi="Arial" w:cs="Arial"/>
          <w:bCs/>
          <w:color w:val="000000" w:themeColor="text1"/>
          <w:sz w:val="22"/>
          <w:szCs w:val="22"/>
          <w:lang w:val="es-MX" w:eastAsia="es-ES"/>
        </w:rPr>
        <w:t xml:space="preserve">Continuar efectuando </w:t>
      </w:r>
      <w:r w:rsidR="007F47A0" w:rsidRPr="00EB50EF">
        <w:rPr>
          <w:rFonts w:ascii="Arial" w:eastAsia="Calibri" w:hAnsi="Arial" w:cs="Arial"/>
          <w:bCs/>
          <w:color w:val="000000" w:themeColor="text1"/>
          <w:sz w:val="22"/>
          <w:szCs w:val="22"/>
          <w:lang w:val="es-MX" w:eastAsia="es-ES"/>
        </w:rPr>
        <w:t xml:space="preserve">las respectivas publicaciones de informes gestión, evaluación y auditoría a fin de cumplir con los establecido en los </w:t>
      </w:r>
      <w:r w:rsidR="00C17584">
        <w:rPr>
          <w:rFonts w:ascii="Arial" w:eastAsia="Calibri" w:hAnsi="Arial" w:cs="Arial"/>
          <w:bCs/>
          <w:color w:val="000000" w:themeColor="text1"/>
          <w:sz w:val="22"/>
          <w:szCs w:val="22"/>
          <w:lang w:val="es-MX" w:eastAsia="es-ES"/>
        </w:rPr>
        <w:t>artículos</w:t>
      </w:r>
      <w:r w:rsidR="007F47A0" w:rsidRPr="00EB50EF">
        <w:rPr>
          <w:rFonts w:ascii="Arial" w:eastAsia="Calibri" w:hAnsi="Arial" w:cs="Arial"/>
          <w:bCs/>
          <w:color w:val="000000" w:themeColor="text1"/>
          <w:sz w:val="22"/>
          <w:szCs w:val="22"/>
          <w:lang w:val="es-MX" w:eastAsia="es-ES"/>
        </w:rPr>
        <w:t xml:space="preserve"> 9, lit</w:t>
      </w:r>
      <w:r w:rsidR="00C17584">
        <w:rPr>
          <w:rFonts w:ascii="Arial" w:eastAsia="Calibri" w:hAnsi="Arial" w:cs="Arial"/>
          <w:bCs/>
          <w:color w:val="000000" w:themeColor="text1"/>
          <w:sz w:val="22"/>
          <w:szCs w:val="22"/>
          <w:lang w:val="es-MX" w:eastAsia="es-ES"/>
        </w:rPr>
        <w:t>eral</w:t>
      </w:r>
      <w:r w:rsidR="007F47A0" w:rsidRPr="00EB50EF">
        <w:rPr>
          <w:rFonts w:ascii="Arial" w:eastAsia="Calibri" w:hAnsi="Arial" w:cs="Arial"/>
          <w:bCs/>
          <w:color w:val="000000" w:themeColor="text1"/>
          <w:sz w:val="22"/>
          <w:szCs w:val="22"/>
          <w:lang w:val="es-MX" w:eastAsia="es-ES"/>
        </w:rPr>
        <w:t xml:space="preserve"> d) y 11, lit</w:t>
      </w:r>
      <w:r w:rsidR="00C17584">
        <w:rPr>
          <w:rFonts w:ascii="Arial" w:eastAsia="Calibri" w:hAnsi="Arial" w:cs="Arial"/>
          <w:bCs/>
          <w:color w:val="000000" w:themeColor="text1"/>
          <w:sz w:val="22"/>
          <w:szCs w:val="22"/>
          <w:lang w:val="es-MX" w:eastAsia="es-ES"/>
        </w:rPr>
        <w:t>eral</w:t>
      </w:r>
      <w:r w:rsidR="007F47A0" w:rsidRPr="00EB50EF">
        <w:rPr>
          <w:rFonts w:ascii="Arial" w:eastAsia="Calibri" w:hAnsi="Arial" w:cs="Arial"/>
          <w:bCs/>
          <w:color w:val="000000" w:themeColor="text1"/>
          <w:sz w:val="22"/>
          <w:szCs w:val="22"/>
          <w:lang w:val="es-MX" w:eastAsia="es-ES"/>
        </w:rPr>
        <w:t xml:space="preserve"> e)</w:t>
      </w:r>
      <w:r w:rsidR="00C17584">
        <w:rPr>
          <w:rFonts w:ascii="Arial" w:eastAsia="Calibri" w:hAnsi="Arial" w:cs="Arial"/>
          <w:bCs/>
          <w:color w:val="000000" w:themeColor="text1"/>
          <w:sz w:val="22"/>
          <w:szCs w:val="22"/>
          <w:lang w:val="es-MX" w:eastAsia="es-ES"/>
        </w:rPr>
        <w:t xml:space="preserve"> de la </w:t>
      </w:r>
      <w:r w:rsidR="007F47A0" w:rsidRPr="00EB50EF">
        <w:rPr>
          <w:rFonts w:ascii="Arial" w:eastAsia="Calibri" w:hAnsi="Arial" w:cs="Arial"/>
          <w:bCs/>
          <w:color w:val="000000" w:themeColor="text1"/>
          <w:sz w:val="22"/>
          <w:szCs w:val="22"/>
          <w:lang w:val="es-MX" w:eastAsia="es-ES"/>
        </w:rPr>
        <w:t>Ley 1712 de 2014 y Resolución Min Tic 3564 de 2015 - Anexo 1.</w:t>
      </w:r>
      <w:r>
        <w:rPr>
          <w:rFonts w:ascii="Arial" w:eastAsia="Calibri" w:hAnsi="Arial" w:cs="Arial"/>
          <w:bCs/>
          <w:color w:val="000000" w:themeColor="text1"/>
          <w:sz w:val="22"/>
          <w:szCs w:val="22"/>
          <w:lang w:val="es-MX" w:eastAsia="es-ES"/>
        </w:rPr>
        <w:t xml:space="preserve"> Colocar la nota que </w:t>
      </w:r>
      <w:r w:rsidRPr="00B279E4">
        <w:rPr>
          <w:rFonts w:ascii="Arial" w:eastAsia="Calibri" w:hAnsi="Arial" w:cs="Arial"/>
          <w:bCs/>
          <w:color w:val="000000" w:themeColor="text1"/>
          <w:sz w:val="22"/>
          <w:szCs w:val="22"/>
          <w:lang w:val="es-MX" w:eastAsia="es-ES"/>
        </w:rPr>
        <w:t>la rendición de cuentas se realiza a través de la cabeza del sector, para el caso de la Empresa por parte de la SDHT.</w:t>
      </w:r>
    </w:p>
    <w:p w:rsidR="007F47A0" w:rsidRPr="00EB50EF" w:rsidRDefault="007F47A0" w:rsidP="00EB50EF">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Establecer el link al sitio web del organismo de control donde estén los informes.</w:t>
      </w:r>
    </w:p>
    <w:p w:rsidR="007F47A0" w:rsidRPr="00EB50EF" w:rsidRDefault="007F47A0" w:rsidP="00EB50EF">
      <w:pPr>
        <w:pStyle w:val="Standarduser"/>
        <w:numPr>
          <w:ilvl w:val="0"/>
          <w:numId w:val="21"/>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Publicar las normas, políticas, programas y proyectos dirigidos a población vulnerable (madres cabeza de familia, desplazados, víctimas del conflicto armado, personas en condición de discapacidad, familias en condición de pobreza, niños, adulto mayor, etnias, reinsertados), de acuerdo con la misión y la normatividad aplicable de la Empresa.</w:t>
      </w:r>
    </w:p>
    <w:p w:rsidR="000F668B" w:rsidRPr="00EB50EF" w:rsidRDefault="000F668B" w:rsidP="00A3793C">
      <w:pPr>
        <w:pStyle w:val="Standarduser"/>
        <w:spacing w:after="200"/>
        <w:jc w:val="both"/>
        <w:rPr>
          <w:rFonts w:ascii="Arial" w:eastAsia="Calibri" w:hAnsi="Arial" w:cs="Arial"/>
          <w:b/>
          <w:bCs/>
          <w:color w:val="000000" w:themeColor="text1"/>
          <w:sz w:val="22"/>
          <w:szCs w:val="22"/>
          <w:lang w:val="es-MX" w:eastAsia="es-ES"/>
        </w:rPr>
      </w:pPr>
      <w:r w:rsidRPr="00EB50EF">
        <w:rPr>
          <w:rFonts w:ascii="Arial" w:eastAsia="Calibri" w:hAnsi="Arial" w:cs="Arial"/>
          <w:b/>
          <w:bCs/>
          <w:color w:val="000000" w:themeColor="text1"/>
          <w:sz w:val="22"/>
          <w:szCs w:val="22"/>
          <w:lang w:val="es-MX" w:eastAsia="es-ES"/>
        </w:rPr>
        <w:t>Instrumentos de gestión de información pública</w:t>
      </w:r>
    </w:p>
    <w:p w:rsidR="000F668B" w:rsidRPr="00EB50EF" w:rsidRDefault="000F668B" w:rsidP="00EB50EF">
      <w:pPr>
        <w:pStyle w:val="Standarduser"/>
        <w:numPr>
          <w:ilvl w:val="0"/>
          <w:numId w:val="24"/>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Mantener el registro de activos de información actualizado.</w:t>
      </w:r>
    </w:p>
    <w:p w:rsidR="000F668B" w:rsidRPr="00EB50EF" w:rsidRDefault="000F668B" w:rsidP="00EB50EF">
      <w:pPr>
        <w:pStyle w:val="Standarduser"/>
        <w:numPr>
          <w:ilvl w:val="0"/>
          <w:numId w:val="24"/>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 xml:space="preserve">Incluir en el formato publicado los </w:t>
      </w:r>
      <w:r w:rsidR="00EB50EF" w:rsidRPr="00EB50EF">
        <w:rPr>
          <w:rFonts w:ascii="Arial" w:eastAsia="Calibri" w:hAnsi="Arial" w:cs="Arial"/>
          <w:bCs/>
          <w:color w:val="000000" w:themeColor="text1"/>
          <w:sz w:val="22"/>
          <w:szCs w:val="22"/>
          <w:lang w:val="es-MX" w:eastAsia="es-ES"/>
        </w:rPr>
        <w:t>campos Cuadro</w:t>
      </w:r>
      <w:r w:rsidRPr="00EB50EF">
        <w:rPr>
          <w:rFonts w:ascii="Arial" w:eastAsia="Calibri" w:hAnsi="Arial" w:cs="Arial"/>
          <w:bCs/>
          <w:color w:val="000000" w:themeColor="text1"/>
          <w:sz w:val="22"/>
          <w:szCs w:val="22"/>
          <w:lang w:val="es-MX" w:eastAsia="es-ES"/>
        </w:rPr>
        <w:t xml:space="preserve"> de Clasificación Documental (CCD) y </w:t>
      </w:r>
      <w:r w:rsidR="00EB50EF" w:rsidRPr="00EB50EF">
        <w:rPr>
          <w:rFonts w:ascii="Arial" w:eastAsia="Calibri" w:hAnsi="Arial" w:cs="Arial"/>
          <w:bCs/>
          <w:color w:val="000000" w:themeColor="text1"/>
          <w:sz w:val="22"/>
          <w:szCs w:val="22"/>
          <w:lang w:val="es-MX" w:eastAsia="es-ES"/>
        </w:rPr>
        <w:t>el procedimiento</w:t>
      </w:r>
      <w:r w:rsidRPr="00EB50EF">
        <w:rPr>
          <w:rFonts w:ascii="Arial" w:eastAsia="Calibri" w:hAnsi="Arial" w:cs="Arial"/>
          <w:bCs/>
          <w:color w:val="000000" w:themeColor="text1"/>
          <w:sz w:val="22"/>
          <w:szCs w:val="22"/>
          <w:lang w:val="es-MX" w:eastAsia="es-ES"/>
        </w:rPr>
        <w:t xml:space="preserve"> participativo para la adopción y actualización del Esquema de Publicación.</w:t>
      </w:r>
    </w:p>
    <w:p w:rsidR="000F668B" w:rsidRPr="00EB50EF" w:rsidRDefault="000F668B" w:rsidP="00EB50EF">
      <w:pPr>
        <w:pStyle w:val="Standarduser"/>
        <w:numPr>
          <w:ilvl w:val="0"/>
          <w:numId w:val="24"/>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Publicar las tablas de retención correspondientes a la Oficina Asesora de Comunicaciones y Oficina de Control Interno.</w:t>
      </w:r>
    </w:p>
    <w:p w:rsidR="000F668B" w:rsidRPr="00EB50EF" w:rsidRDefault="000F668B" w:rsidP="00EB50EF">
      <w:pPr>
        <w:pStyle w:val="Standarduser"/>
        <w:numPr>
          <w:ilvl w:val="0"/>
          <w:numId w:val="24"/>
        </w:numPr>
        <w:spacing w:after="200"/>
        <w:jc w:val="both"/>
        <w:rPr>
          <w:rFonts w:ascii="Arial" w:eastAsia="Calibri" w:hAnsi="Arial" w:cs="Arial"/>
          <w:bCs/>
          <w:color w:val="000000" w:themeColor="text1"/>
          <w:sz w:val="22"/>
          <w:szCs w:val="22"/>
          <w:lang w:val="es-MX" w:eastAsia="es-ES"/>
        </w:rPr>
      </w:pPr>
      <w:r w:rsidRPr="00EB50EF">
        <w:rPr>
          <w:rFonts w:ascii="Arial" w:eastAsia="Calibri" w:hAnsi="Arial" w:cs="Arial"/>
          <w:bCs/>
          <w:color w:val="000000" w:themeColor="text1"/>
          <w:sz w:val="22"/>
          <w:szCs w:val="22"/>
          <w:lang w:val="es-MX" w:eastAsia="es-ES"/>
        </w:rPr>
        <w:t>Mantener actualizado el registro de publicaciones que contenga los documentos publicados.</w:t>
      </w:r>
    </w:p>
    <w:p w:rsidR="000405BC" w:rsidRPr="00EB50EF" w:rsidRDefault="000405BC" w:rsidP="00A3793C">
      <w:pPr>
        <w:jc w:val="both"/>
        <w:rPr>
          <w:rFonts w:ascii="Arial" w:hAnsi="Arial" w:cs="Arial"/>
          <w:color w:val="000000" w:themeColor="text1"/>
          <w:sz w:val="22"/>
          <w:szCs w:val="22"/>
        </w:rPr>
      </w:pPr>
      <w:r w:rsidRPr="00EB50EF">
        <w:rPr>
          <w:rFonts w:ascii="Arial" w:hAnsi="Arial" w:cs="Arial"/>
          <w:color w:val="000000" w:themeColor="text1"/>
          <w:sz w:val="22"/>
          <w:szCs w:val="22"/>
        </w:rPr>
        <w:t>Quedamos atentos a cualquier inquietud o asesoría que se requiera de este tema.</w:t>
      </w:r>
    </w:p>
    <w:p w:rsidR="000405BC" w:rsidRPr="00EB50EF" w:rsidRDefault="000405BC" w:rsidP="00A3793C">
      <w:pPr>
        <w:jc w:val="both"/>
        <w:rPr>
          <w:rFonts w:ascii="Arial" w:hAnsi="Arial" w:cs="Arial"/>
          <w:color w:val="000000" w:themeColor="text1"/>
          <w:sz w:val="22"/>
          <w:szCs w:val="22"/>
        </w:rPr>
      </w:pPr>
    </w:p>
    <w:p w:rsidR="00E3416B" w:rsidRPr="00EB50EF" w:rsidRDefault="00E3416B" w:rsidP="00A3793C">
      <w:pPr>
        <w:jc w:val="both"/>
        <w:rPr>
          <w:rFonts w:ascii="Arial" w:hAnsi="Arial" w:cs="Arial"/>
          <w:color w:val="000000" w:themeColor="text1"/>
          <w:sz w:val="22"/>
          <w:szCs w:val="22"/>
        </w:rPr>
      </w:pPr>
      <w:r w:rsidRPr="00EB50EF">
        <w:rPr>
          <w:rFonts w:ascii="Arial" w:hAnsi="Arial" w:cs="Arial"/>
          <w:color w:val="000000" w:themeColor="text1"/>
          <w:sz w:val="22"/>
          <w:szCs w:val="22"/>
        </w:rPr>
        <w:t xml:space="preserve">Cordialmente, </w:t>
      </w:r>
    </w:p>
    <w:p w:rsidR="00E3416B" w:rsidRPr="00EB50EF" w:rsidRDefault="00E3416B" w:rsidP="00A3793C">
      <w:pPr>
        <w:pStyle w:val="Cuerpodetexto"/>
        <w:spacing w:after="0"/>
        <w:jc w:val="both"/>
        <w:rPr>
          <w:rFonts w:ascii="Arial" w:hAnsi="Arial" w:cs="Arial"/>
          <w:color w:val="000000" w:themeColor="text1"/>
          <w:sz w:val="22"/>
          <w:szCs w:val="22"/>
        </w:rPr>
      </w:pPr>
    </w:p>
    <w:p w:rsidR="00E3416B" w:rsidRPr="00EB50EF" w:rsidRDefault="00E3416B" w:rsidP="00A3793C">
      <w:pPr>
        <w:pStyle w:val="Encabezamiento"/>
        <w:spacing w:before="0" w:after="0"/>
        <w:jc w:val="both"/>
        <w:rPr>
          <w:rFonts w:ascii="Arial" w:hAnsi="Arial" w:cs="Arial"/>
          <w:color w:val="000000" w:themeColor="text1"/>
          <w:sz w:val="22"/>
          <w:szCs w:val="22"/>
        </w:rPr>
      </w:pPr>
    </w:p>
    <w:p w:rsidR="00E3416B" w:rsidRPr="00EB50EF" w:rsidRDefault="00394C28" w:rsidP="00A3793C">
      <w:pPr>
        <w:pStyle w:val="Encabezamiento"/>
        <w:spacing w:before="0" w:after="0"/>
        <w:jc w:val="both"/>
        <w:rPr>
          <w:rFonts w:ascii="Arial" w:hAnsi="Arial" w:cs="Arial"/>
          <w:bCs/>
          <w:color w:val="000000" w:themeColor="text1"/>
          <w:sz w:val="22"/>
          <w:szCs w:val="22"/>
        </w:rPr>
      </w:pPr>
      <w:r w:rsidRPr="00EB50EF">
        <w:rPr>
          <w:rFonts w:ascii="Arial" w:hAnsi="Arial" w:cs="Arial"/>
          <w:color w:val="000000" w:themeColor="text1"/>
          <w:sz w:val="22"/>
          <w:szCs w:val="22"/>
        </w:rPr>
        <w:t>Janeth Villalba Mahecha</w:t>
      </w:r>
    </w:p>
    <w:p w:rsidR="00E3416B" w:rsidRPr="00EB50EF" w:rsidRDefault="00394C28" w:rsidP="00A3793C">
      <w:pPr>
        <w:pStyle w:val="Encabezamiento"/>
        <w:spacing w:before="0" w:after="0"/>
        <w:jc w:val="both"/>
        <w:rPr>
          <w:rFonts w:ascii="Arial" w:hAnsi="Arial" w:cs="Arial"/>
          <w:color w:val="000000" w:themeColor="text1"/>
          <w:sz w:val="22"/>
          <w:szCs w:val="22"/>
        </w:rPr>
      </w:pPr>
      <w:r w:rsidRPr="00EB50EF">
        <w:rPr>
          <w:rFonts w:ascii="Arial" w:hAnsi="Arial" w:cs="Arial"/>
          <w:bCs/>
          <w:color w:val="000000" w:themeColor="text1"/>
          <w:sz w:val="22"/>
          <w:szCs w:val="22"/>
        </w:rPr>
        <w:t>Jefe Oficina Control Interno</w:t>
      </w:r>
    </w:p>
    <w:p w:rsidR="00E3416B" w:rsidRPr="00506DC0" w:rsidRDefault="00E3416B" w:rsidP="00A3793C">
      <w:pPr>
        <w:jc w:val="both"/>
        <w:rPr>
          <w:rFonts w:ascii="Arial" w:hAnsi="Arial" w:cs="Arial"/>
          <w:b/>
          <w:sz w:val="16"/>
          <w:lang w:val="es-MX"/>
        </w:rPr>
      </w:pPr>
    </w:p>
    <w:p w:rsidR="00681586" w:rsidRPr="00506DC0" w:rsidRDefault="00681586" w:rsidP="00A3793C">
      <w:pPr>
        <w:jc w:val="both"/>
        <w:rPr>
          <w:rFonts w:ascii="Arial" w:hAnsi="Arial" w:cs="Arial"/>
          <w:b/>
          <w:sz w:val="16"/>
          <w:lang w:val="es-MX"/>
        </w:rPr>
      </w:pPr>
    </w:p>
    <w:p w:rsidR="00681586" w:rsidRPr="00506DC0" w:rsidRDefault="00435EA5" w:rsidP="00A3793C">
      <w:pPr>
        <w:jc w:val="both"/>
        <w:rPr>
          <w:rFonts w:ascii="Arial" w:hAnsi="Arial" w:cs="Arial"/>
          <w:sz w:val="20"/>
          <w:szCs w:val="20"/>
          <w:lang w:val="es-MX"/>
        </w:rPr>
      </w:pPr>
      <w:r w:rsidRPr="00506DC0">
        <w:rPr>
          <w:rFonts w:ascii="Arial" w:hAnsi="Arial" w:cs="Arial"/>
          <w:sz w:val="20"/>
          <w:szCs w:val="20"/>
          <w:lang w:val="es-MX"/>
        </w:rPr>
        <w:t xml:space="preserve">Anexo: </w:t>
      </w:r>
      <w:r w:rsidR="00B474BA" w:rsidRPr="00506DC0">
        <w:rPr>
          <w:rFonts w:ascii="Arial" w:hAnsi="Arial" w:cs="Arial"/>
          <w:sz w:val="20"/>
          <w:szCs w:val="20"/>
          <w:lang w:val="es-MX"/>
        </w:rPr>
        <w:t xml:space="preserve">Seguimiento Ley de </w:t>
      </w:r>
      <w:r w:rsidR="00EB50EF" w:rsidRPr="00506DC0">
        <w:rPr>
          <w:rFonts w:ascii="Arial" w:hAnsi="Arial" w:cs="Arial"/>
          <w:sz w:val="20"/>
          <w:szCs w:val="20"/>
          <w:lang w:val="es-MX"/>
        </w:rPr>
        <w:t>Transparencia con</w:t>
      </w:r>
      <w:r w:rsidRPr="00506DC0">
        <w:rPr>
          <w:rFonts w:ascii="Arial" w:hAnsi="Arial" w:cs="Arial"/>
          <w:sz w:val="20"/>
          <w:szCs w:val="20"/>
          <w:lang w:val="es-MX"/>
        </w:rPr>
        <w:t xml:space="preserve"> corte a </w:t>
      </w:r>
      <w:r w:rsidR="00B474BA" w:rsidRPr="00506DC0">
        <w:rPr>
          <w:rFonts w:ascii="Arial" w:hAnsi="Arial" w:cs="Arial"/>
          <w:sz w:val="20"/>
          <w:szCs w:val="20"/>
          <w:lang w:val="es-MX"/>
        </w:rPr>
        <w:t xml:space="preserve">septiembre </w:t>
      </w:r>
      <w:r w:rsidRPr="00506DC0">
        <w:rPr>
          <w:rFonts w:ascii="Arial" w:hAnsi="Arial" w:cs="Arial"/>
          <w:sz w:val="20"/>
          <w:szCs w:val="20"/>
          <w:lang w:val="es-MX"/>
        </w:rPr>
        <w:t>3</w:t>
      </w:r>
      <w:r w:rsidR="00B474BA" w:rsidRPr="00506DC0">
        <w:rPr>
          <w:rFonts w:ascii="Arial" w:hAnsi="Arial" w:cs="Arial"/>
          <w:sz w:val="20"/>
          <w:szCs w:val="20"/>
          <w:lang w:val="es-MX"/>
        </w:rPr>
        <w:t>0</w:t>
      </w:r>
      <w:r w:rsidRPr="00506DC0">
        <w:rPr>
          <w:rFonts w:ascii="Arial" w:hAnsi="Arial" w:cs="Arial"/>
          <w:sz w:val="20"/>
          <w:szCs w:val="20"/>
          <w:lang w:val="es-MX"/>
        </w:rPr>
        <w:t xml:space="preserve"> de 201</w:t>
      </w:r>
      <w:r w:rsidR="00B474BA" w:rsidRPr="00506DC0">
        <w:rPr>
          <w:rFonts w:ascii="Arial" w:hAnsi="Arial" w:cs="Arial"/>
          <w:sz w:val="20"/>
          <w:szCs w:val="20"/>
          <w:lang w:val="es-MX"/>
        </w:rPr>
        <w:t>9</w:t>
      </w:r>
      <w:r w:rsidR="0057544E" w:rsidRPr="00506DC0">
        <w:rPr>
          <w:rFonts w:ascii="Arial" w:hAnsi="Arial" w:cs="Arial"/>
          <w:sz w:val="20"/>
          <w:szCs w:val="20"/>
          <w:lang w:val="es-MX"/>
        </w:rPr>
        <w:t xml:space="preserve"> (Archivo Excel – Ver Erudita y correo electrónico enviado)</w:t>
      </w:r>
    </w:p>
    <w:p w:rsidR="000405BC" w:rsidRPr="00506DC0" w:rsidRDefault="000405BC" w:rsidP="00A3793C">
      <w:pPr>
        <w:jc w:val="both"/>
        <w:rPr>
          <w:rFonts w:ascii="Arial" w:hAnsi="Arial" w:cs="Arial"/>
          <w:sz w:val="18"/>
          <w:szCs w:val="18"/>
          <w:lang w:val="es-MX"/>
        </w:rPr>
      </w:pPr>
    </w:p>
    <w:p w:rsidR="000405BC" w:rsidRPr="00506DC0" w:rsidRDefault="000405BC" w:rsidP="00A3793C">
      <w:pPr>
        <w:jc w:val="both"/>
        <w:rPr>
          <w:rFonts w:ascii="Arial" w:hAnsi="Arial" w:cs="Arial"/>
          <w:sz w:val="18"/>
          <w:szCs w:val="18"/>
          <w:lang w:val="es-MX"/>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266"/>
        <w:gridCol w:w="2893"/>
        <w:gridCol w:w="2064"/>
        <w:gridCol w:w="2109"/>
        <w:gridCol w:w="1440"/>
      </w:tblGrid>
      <w:tr w:rsidR="00681586" w:rsidRPr="00506DC0" w:rsidTr="003506FE">
        <w:tc>
          <w:tcPr>
            <w:tcW w:w="1266" w:type="dxa"/>
            <w:shd w:val="clear" w:color="auto" w:fill="auto"/>
          </w:tcPr>
          <w:p w:rsidR="00681586" w:rsidRPr="00506DC0" w:rsidRDefault="00681586" w:rsidP="00A3793C">
            <w:pPr>
              <w:pStyle w:val="Contenidodelatabla"/>
              <w:jc w:val="both"/>
              <w:rPr>
                <w:rFonts w:ascii="Arial" w:hAnsi="Arial" w:cs="Arial"/>
                <w:sz w:val="16"/>
                <w:szCs w:val="18"/>
              </w:rPr>
            </w:pPr>
          </w:p>
        </w:tc>
        <w:tc>
          <w:tcPr>
            <w:tcW w:w="2893" w:type="dxa"/>
            <w:shd w:val="clear" w:color="auto" w:fill="auto"/>
          </w:tcPr>
          <w:p w:rsidR="00681586" w:rsidRPr="00506DC0" w:rsidRDefault="00681586" w:rsidP="00A3793C">
            <w:pPr>
              <w:pStyle w:val="Contenidodelatabla"/>
              <w:jc w:val="both"/>
              <w:rPr>
                <w:rFonts w:ascii="Arial" w:hAnsi="Arial" w:cs="Arial"/>
                <w:sz w:val="16"/>
                <w:szCs w:val="18"/>
              </w:rPr>
            </w:pPr>
            <w:r w:rsidRPr="00506DC0">
              <w:rPr>
                <w:rFonts w:ascii="Arial" w:hAnsi="Arial" w:cs="Arial"/>
                <w:sz w:val="16"/>
                <w:szCs w:val="18"/>
              </w:rPr>
              <w:t>Nombre</w:t>
            </w:r>
          </w:p>
        </w:tc>
        <w:tc>
          <w:tcPr>
            <w:tcW w:w="2064" w:type="dxa"/>
            <w:shd w:val="clear" w:color="auto" w:fill="auto"/>
          </w:tcPr>
          <w:p w:rsidR="00681586" w:rsidRPr="00506DC0" w:rsidRDefault="00681586" w:rsidP="00A3793C">
            <w:pPr>
              <w:pStyle w:val="Contenidodelatabla"/>
              <w:jc w:val="both"/>
              <w:rPr>
                <w:rFonts w:ascii="Arial" w:hAnsi="Arial" w:cs="Arial"/>
                <w:sz w:val="16"/>
                <w:szCs w:val="18"/>
              </w:rPr>
            </w:pPr>
            <w:r w:rsidRPr="00506DC0">
              <w:rPr>
                <w:rFonts w:ascii="Arial" w:hAnsi="Arial" w:cs="Arial"/>
                <w:sz w:val="16"/>
                <w:szCs w:val="18"/>
              </w:rPr>
              <w:t>Cargo</w:t>
            </w:r>
          </w:p>
        </w:tc>
        <w:tc>
          <w:tcPr>
            <w:tcW w:w="2109" w:type="dxa"/>
            <w:shd w:val="clear" w:color="auto" w:fill="auto"/>
          </w:tcPr>
          <w:p w:rsidR="00681586" w:rsidRPr="00506DC0" w:rsidRDefault="00681586" w:rsidP="00A3793C">
            <w:pPr>
              <w:pStyle w:val="Contenidodelatabla"/>
              <w:jc w:val="both"/>
              <w:rPr>
                <w:rFonts w:ascii="Arial" w:hAnsi="Arial" w:cs="Arial"/>
                <w:sz w:val="16"/>
                <w:szCs w:val="18"/>
              </w:rPr>
            </w:pPr>
            <w:r w:rsidRPr="00506DC0">
              <w:rPr>
                <w:rFonts w:ascii="Arial" w:hAnsi="Arial" w:cs="Arial"/>
                <w:sz w:val="16"/>
                <w:szCs w:val="18"/>
              </w:rPr>
              <w:t>Dependencia</w:t>
            </w:r>
          </w:p>
        </w:tc>
        <w:tc>
          <w:tcPr>
            <w:tcW w:w="1440" w:type="dxa"/>
            <w:shd w:val="clear" w:color="auto" w:fill="auto"/>
          </w:tcPr>
          <w:p w:rsidR="00681586" w:rsidRPr="00506DC0" w:rsidRDefault="00681586" w:rsidP="00A3793C">
            <w:pPr>
              <w:pStyle w:val="Contenidodelatabla"/>
              <w:jc w:val="both"/>
              <w:rPr>
                <w:rFonts w:ascii="Arial" w:hAnsi="Arial" w:cs="Arial"/>
                <w:sz w:val="16"/>
                <w:szCs w:val="18"/>
              </w:rPr>
            </w:pPr>
            <w:r w:rsidRPr="00506DC0">
              <w:rPr>
                <w:rFonts w:ascii="Arial" w:hAnsi="Arial" w:cs="Arial"/>
                <w:sz w:val="16"/>
                <w:szCs w:val="18"/>
              </w:rPr>
              <w:t>Firma</w:t>
            </w:r>
          </w:p>
        </w:tc>
      </w:tr>
      <w:tr w:rsidR="00681586" w:rsidRPr="00506DC0" w:rsidTr="003506FE">
        <w:tc>
          <w:tcPr>
            <w:tcW w:w="1266" w:type="dxa"/>
            <w:shd w:val="clear" w:color="auto" w:fill="auto"/>
          </w:tcPr>
          <w:p w:rsidR="00681586" w:rsidRPr="00506DC0" w:rsidRDefault="00681586" w:rsidP="00A3793C">
            <w:pPr>
              <w:pStyle w:val="Contenidodelatabla"/>
              <w:jc w:val="both"/>
              <w:rPr>
                <w:rFonts w:ascii="Arial" w:hAnsi="Arial" w:cs="Arial"/>
                <w:sz w:val="16"/>
                <w:szCs w:val="18"/>
              </w:rPr>
            </w:pPr>
            <w:r w:rsidRPr="00506DC0">
              <w:rPr>
                <w:rFonts w:ascii="Arial" w:hAnsi="Arial" w:cs="Arial"/>
                <w:sz w:val="16"/>
                <w:szCs w:val="18"/>
              </w:rPr>
              <w:t>Elaboró:</w:t>
            </w:r>
          </w:p>
        </w:tc>
        <w:tc>
          <w:tcPr>
            <w:tcW w:w="2893" w:type="dxa"/>
            <w:shd w:val="clear" w:color="auto" w:fill="auto"/>
          </w:tcPr>
          <w:p w:rsidR="00681586"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Giovanny Mancera Marín</w:t>
            </w:r>
          </w:p>
        </w:tc>
        <w:tc>
          <w:tcPr>
            <w:tcW w:w="2064" w:type="dxa"/>
            <w:shd w:val="clear" w:color="auto" w:fill="auto"/>
          </w:tcPr>
          <w:p w:rsidR="00681586"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Contratista</w:t>
            </w:r>
          </w:p>
        </w:tc>
        <w:tc>
          <w:tcPr>
            <w:tcW w:w="2109" w:type="dxa"/>
            <w:shd w:val="clear" w:color="auto" w:fill="auto"/>
          </w:tcPr>
          <w:p w:rsidR="00681586"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OCI</w:t>
            </w:r>
          </w:p>
        </w:tc>
        <w:tc>
          <w:tcPr>
            <w:tcW w:w="1440" w:type="dxa"/>
            <w:shd w:val="clear" w:color="auto" w:fill="auto"/>
          </w:tcPr>
          <w:p w:rsidR="00681586" w:rsidRPr="00506DC0" w:rsidRDefault="00681586" w:rsidP="00A3793C">
            <w:pPr>
              <w:pStyle w:val="Contenidodelatabla"/>
              <w:jc w:val="both"/>
              <w:rPr>
                <w:rFonts w:ascii="Arial" w:hAnsi="Arial" w:cs="Arial"/>
                <w:sz w:val="16"/>
                <w:szCs w:val="18"/>
              </w:rPr>
            </w:pPr>
          </w:p>
        </w:tc>
      </w:tr>
      <w:tr w:rsidR="00681586" w:rsidRPr="00506DC0" w:rsidTr="003506FE">
        <w:tc>
          <w:tcPr>
            <w:tcW w:w="1266" w:type="dxa"/>
            <w:shd w:val="clear" w:color="auto" w:fill="auto"/>
          </w:tcPr>
          <w:p w:rsidR="00681586" w:rsidRPr="00506DC0" w:rsidRDefault="00681586" w:rsidP="00A3793C">
            <w:pPr>
              <w:pStyle w:val="Contenidodelatabla"/>
              <w:jc w:val="both"/>
              <w:rPr>
                <w:rFonts w:ascii="Arial" w:hAnsi="Arial" w:cs="Arial"/>
                <w:sz w:val="16"/>
                <w:szCs w:val="18"/>
              </w:rPr>
            </w:pPr>
            <w:r w:rsidRPr="00506DC0">
              <w:rPr>
                <w:rFonts w:ascii="Arial" w:hAnsi="Arial" w:cs="Arial"/>
                <w:sz w:val="16"/>
                <w:szCs w:val="18"/>
              </w:rPr>
              <w:lastRenderedPageBreak/>
              <w:t>Revisó:</w:t>
            </w:r>
          </w:p>
        </w:tc>
        <w:tc>
          <w:tcPr>
            <w:tcW w:w="2893" w:type="dxa"/>
            <w:shd w:val="clear" w:color="auto" w:fill="auto"/>
          </w:tcPr>
          <w:p w:rsidR="00681586" w:rsidRPr="00506DC0" w:rsidRDefault="00B279E4" w:rsidP="00B279E4">
            <w:pPr>
              <w:pStyle w:val="Contenidodelatabla"/>
              <w:jc w:val="both"/>
              <w:rPr>
                <w:rFonts w:ascii="Arial" w:hAnsi="Arial" w:cs="Arial"/>
                <w:sz w:val="16"/>
                <w:szCs w:val="18"/>
              </w:rPr>
            </w:pPr>
            <w:r>
              <w:rPr>
                <w:rFonts w:ascii="Arial" w:hAnsi="Arial" w:cs="Arial"/>
                <w:sz w:val="16"/>
                <w:szCs w:val="18"/>
              </w:rPr>
              <w:t>Sully Magali Rojas Bayona</w:t>
            </w:r>
          </w:p>
        </w:tc>
        <w:tc>
          <w:tcPr>
            <w:tcW w:w="2064" w:type="dxa"/>
            <w:shd w:val="clear" w:color="auto" w:fill="auto"/>
          </w:tcPr>
          <w:p w:rsidR="00681586" w:rsidRPr="00506DC0" w:rsidRDefault="00B279E4" w:rsidP="00A3793C">
            <w:pPr>
              <w:pStyle w:val="Contenidodelatabla"/>
              <w:jc w:val="both"/>
              <w:rPr>
                <w:rFonts w:ascii="Arial" w:hAnsi="Arial" w:cs="Arial"/>
                <w:sz w:val="16"/>
                <w:szCs w:val="18"/>
              </w:rPr>
            </w:pPr>
            <w:r>
              <w:rPr>
                <w:rFonts w:ascii="Arial" w:hAnsi="Arial" w:cs="Arial"/>
                <w:sz w:val="16"/>
                <w:szCs w:val="18"/>
              </w:rPr>
              <w:t>Contratista</w:t>
            </w:r>
          </w:p>
        </w:tc>
        <w:tc>
          <w:tcPr>
            <w:tcW w:w="2109" w:type="dxa"/>
            <w:shd w:val="clear" w:color="auto" w:fill="auto"/>
          </w:tcPr>
          <w:p w:rsidR="00681586"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OCI</w:t>
            </w:r>
          </w:p>
        </w:tc>
        <w:tc>
          <w:tcPr>
            <w:tcW w:w="1440" w:type="dxa"/>
            <w:shd w:val="clear" w:color="auto" w:fill="auto"/>
          </w:tcPr>
          <w:p w:rsidR="00681586" w:rsidRPr="00506DC0" w:rsidRDefault="00681586" w:rsidP="00A3793C">
            <w:pPr>
              <w:pStyle w:val="Contenidodelatabla"/>
              <w:jc w:val="both"/>
              <w:rPr>
                <w:rFonts w:ascii="Arial" w:hAnsi="Arial" w:cs="Arial"/>
                <w:sz w:val="16"/>
                <w:szCs w:val="18"/>
              </w:rPr>
            </w:pPr>
          </w:p>
        </w:tc>
      </w:tr>
      <w:tr w:rsidR="00394C28" w:rsidRPr="00506DC0" w:rsidTr="003506FE">
        <w:tc>
          <w:tcPr>
            <w:tcW w:w="1266" w:type="dxa"/>
            <w:shd w:val="clear" w:color="auto" w:fill="auto"/>
          </w:tcPr>
          <w:p w:rsidR="00394C28"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Aprobó:</w:t>
            </w:r>
          </w:p>
        </w:tc>
        <w:tc>
          <w:tcPr>
            <w:tcW w:w="2893" w:type="dxa"/>
            <w:shd w:val="clear" w:color="auto" w:fill="auto"/>
          </w:tcPr>
          <w:p w:rsidR="00394C28"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 xml:space="preserve">Janeth Villalba Mahecha </w:t>
            </w:r>
          </w:p>
        </w:tc>
        <w:tc>
          <w:tcPr>
            <w:tcW w:w="2064" w:type="dxa"/>
            <w:shd w:val="clear" w:color="auto" w:fill="auto"/>
          </w:tcPr>
          <w:p w:rsidR="00394C28"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 xml:space="preserve">Jefe </w:t>
            </w:r>
          </w:p>
        </w:tc>
        <w:tc>
          <w:tcPr>
            <w:tcW w:w="2109" w:type="dxa"/>
            <w:shd w:val="clear" w:color="auto" w:fill="auto"/>
          </w:tcPr>
          <w:p w:rsidR="00394C28" w:rsidRPr="00506DC0" w:rsidRDefault="00394C28" w:rsidP="00A3793C">
            <w:pPr>
              <w:pStyle w:val="Contenidodelatabla"/>
              <w:jc w:val="both"/>
              <w:rPr>
                <w:rFonts w:ascii="Arial" w:hAnsi="Arial" w:cs="Arial"/>
                <w:sz w:val="16"/>
                <w:szCs w:val="18"/>
              </w:rPr>
            </w:pPr>
            <w:r w:rsidRPr="00506DC0">
              <w:rPr>
                <w:rFonts w:ascii="Arial" w:hAnsi="Arial" w:cs="Arial"/>
                <w:sz w:val="16"/>
                <w:szCs w:val="18"/>
              </w:rPr>
              <w:t>OCI</w:t>
            </w:r>
          </w:p>
        </w:tc>
        <w:tc>
          <w:tcPr>
            <w:tcW w:w="1440" w:type="dxa"/>
            <w:shd w:val="clear" w:color="auto" w:fill="auto"/>
          </w:tcPr>
          <w:p w:rsidR="00394C28" w:rsidRPr="00506DC0" w:rsidRDefault="00394C28" w:rsidP="00A3793C">
            <w:pPr>
              <w:pStyle w:val="Contenidodelatabla"/>
              <w:jc w:val="both"/>
              <w:rPr>
                <w:rFonts w:ascii="Arial" w:hAnsi="Arial" w:cs="Arial"/>
                <w:sz w:val="16"/>
                <w:szCs w:val="18"/>
              </w:rPr>
            </w:pPr>
          </w:p>
        </w:tc>
      </w:tr>
      <w:tr w:rsidR="00394C28" w:rsidRPr="00506DC0" w:rsidTr="003506FE">
        <w:tc>
          <w:tcPr>
            <w:tcW w:w="9772" w:type="dxa"/>
            <w:gridSpan w:val="5"/>
            <w:shd w:val="clear" w:color="auto" w:fill="auto"/>
          </w:tcPr>
          <w:p w:rsidR="00394C28" w:rsidRPr="00506DC0" w:rsidRDefault="00394C28" w:rsidP="00A3793C">
            <w:pPr>
              <w:pStyle w:val="Contenidodelatabla"/>
              <w:jc w:val="both"/>
              <w:rPr>
                <w:rFonts w:ascii="Arial" w:hAnsi="Arial" w:cs="Arial"/>
                <w:sz w:val="16"/>
                <w:lang w:val="es-MX"/>
              </w:rPr>
            </w:pPr>
            <w:r w:rsidRPr="00506DC0">
              <w:rPr>
                <w:rFonts w:ascii="Arial" w:hAnsi="Arial" w:cs="Arial"/>
                <w:sz w:val="16"/>
                <w:szCs w:val="18"/>
              </w:rPr>
              <w:t>Los(as) arriba firmantes, declaramos que hemos revisado el presente documento y lo presentamos para su respectiva firma.</w:t>
            </w:r>
          </w:p>
        </w:tc>
      </w:tr>
    </w:tbl>
    <w:p w:rsidR="00681586" w:rsidRPr="00506DC0" w:rsidRDefault="00681586" w:rsidP="00A3793C">
      <w:pPr>
        <w:jc w:val="both"/>
        <w:rPr>
          <w:rFonts w:ascii="Arial" w:hAnsi="Arial" w:cs="Arial"/>
          <w:b/>
          <w:sz w:val="16"/>
          <w:lang w:val="es-MX"/>
        </w:rPr>
      </w:pPr>
    </w:p>
    <w:p w:rsidR="003303D6" w:rsidRPr="00506DC0" w:rsidRDefault="003303D6" w:rsidP="00A3793C">
      <w:pPr>
        <w:ind w:left="-180"/>
        <w:jc w:val="both"/>
        <w:rPr>
          <w:rFonts w:ascii="Arial" w:hAnsi="Arial" w:cs="Arial"/>
        </w:rPr>
      </w:pPr>
    </w:p>
    <w:sectPr w:rsidR="003303D6" w:rsidRPr="00506DC0" w:rsidSect="00C44166">
      <w:headerReference w:type="default" r:id="rId20"/>
      <w:footerReference w:type="default" r:id="rId21"/>
      <w:pgSz w:w="12240" w:h="15840" w:code="1"/>
      <w:pgMar w:top="2166" w:right="1134" w:bottom="1752" w:left="1134" w:header="567" w:footer="56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867" w:rsidRDefault="00BF5867">
      <w:r>
        <w:separator/>
      </w:r>
    </w:p>
  </w:endnote>
  <w:endnote w:type="continuationSeparator" w:id="1">
    <w:p w:rsidR="00BF5867" w:rsidRDefault="00BF5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OpenSymbol, 'Arial Unicode MS'">
    <w:charset w:val="00"/>
    <w:family w:val="auto"/>
    <w:pitch w:val="default"/>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Free 3 of 9">
    <w:altName w:val="Times New Roman"/>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25485B" w:rsidRPr="002600A4" w:rsidTr="00C44166">
      <w:tc>
        <w:tcPr>
          <w:tcW w:w="4981" w:type="dxa"/>
        </w:tcPr>
        <w:p w:rsidR="0025485B" w:rsidRPr="002600A4" w:rsidRDefault="0025485B" w:rsidP="00D42589">
          <w:pPr>
            <w:pStyle w:val="Piedepgina"/>
            <w:rPr>
              <w:rFonts w:ascii="Arial" w:hAnsi="Arial" w:cs="Arial"/>
              <w:sz w:val="18"/>
              <w:szCs w:val="18"/>
            </w:rPr>
          </w:pPr>
          <w:r w:rsidRPr="002600A4">
            <w:rPr>
              <w:rFonts w:ascii="Arial" w:hAnsi="Arial" w:cs="Arial"/>
              <w:sz w:val="18"/>
              <w:szCs w:val="18"/>
            </w:rPr>
            <w:t>FT-132-V4</w:t>
          </w:r>
        </w:p>
      </w:tc>
      <w:tc>
        <w:tcPr>
          <w:tcW w:w="4981" w:type="dxa"/>
        </w:tcPr>
        <w:p w:rsidR="0025485B" w:rsidRPr="002600A4" w:rsidRDefault="0025485B" w:rsidP="00C44166">
          <w:pPr>
            <w:pStyle w:val="Piedepgina"/>
            <w:jc w:val="right"/>
            <w:rPr>
              <w:rFonts w:ascii="Arial" w:hAnsi="Arial" w:cs="Arial"/>
              <w:sz w:val="18"/>
              <w:szCs w:val="18"/>
            </w:rPr>
          </w:pPr>
          <w:r w:rsidRPr="002600A4">
            <w:rPr>
              <w:rFonts w:ascii="Arial" w:hAnsi="Arial" w:cs="Arial"/>
              <w:sz w:val="18"/>
              <w:szCs w:val="18"/>
              <w:lang w:val="es-ES"/>
            </w:rPr>
            <w:t xml:space="preserve">Página </w:t>
          </w:r>
          <w:r w:rsidR="00405A87" w:rsidRPr="002600A4">
            <w:rPr>
              <w:rFonts w:ascii="Arial" w:hAnsi="Arial" w:cs="Arial"/>
              <w:bCs/>
              <w:sz w:val="18"/>
              <w:szCs w:val="18"/>
            </w:rPr>
            <w:fldChar w:fldCharType="begin"/>
          </w:r>
          <w:r w:rsidRPr="002600A4">
            <w:rPr>
              <w:rFonts w:ascii="Arial" w:hAnsi="Arial" w:cs="Arial"/>
              <w:bCs/>
              <w:sz w:val="18"/>
              <w:szCs w:val="18"/>
            </w:rPr>
            <w:instrText>PAGE  \* Arabic  \* MERGEFORMAT</w:instrText>
          </w:r>
          <w:r w:rsidR="00405A87" w:rsidRPr="002600A4">
            <w:rPr>
              <w:rFonts w:ascii="Arial" w:hAnsi="Arial" w:cs="Arial"/>
              <w:bCs/>
              <w:sz w:val="18"/>
              <w:szCs w:val="18"/>
            </w:rPr>
            <w:fldChar w:fldCharType="separate"/>
          </w:r>
          <w:r w:rsidR="00DE45B5" w:rsidRPr="00DE45B5">
            <w:rPr>
              <w:rFonts w:ascii="Arial" w:hAnsi="Arial" w:cs="Arial"/>
              <w:bCs/>
              <w:noProof/>
              <w:sz w:val="18"/>
              <w:szCs w:val="18"/>
              <w:lang w:val="es-ES"/>
            </w:rPr>
            <w:t>6</w:t>
          </w:r>
          <w:r w:rsidR="00405A87" w:rsidRPr="002600A4">
            <w:rPr>
              <w:rFonts w:ascii="Arial" w:hAnsi="Arial" w:cs="Arial"/>
              <w:bCs/>
              <w:sz w:val="18"/>
              <w:szCs w:val="18"/>
            </w:rPr>
            <w:fldChar w:fldCharType="end"/>
          </w:r>
          <w:r w:rsidRPr="002600A4">
            <w:rPr>
              <w:rFonts w:ascii="Arial" w:hAnsi="Arial" w:cs="Arial"/>
              <w:sz w:val="18"/>
              <w:szCs w:val="18"/>
              <w:lang w:val="es-ES"/>
            </w:rPr>
            <w:t xml:space="preserve"> de </w:t>
          </w:r>
          <w:fldSimple w:instr="NUMPAGES  \* Arabic  \* MERGEFORMAT">
            <w:r w:rsidR="00DE45B5" w:rsidRPr="00DE45B5">
              <w:rPr>
                <w:rFonts w:ascii="Arial" w:hAnsi="Arial" w:cs="Arial"/>
                <w:bCs/>
                <w:noProof/>
                <w:sz w:val="18"/>
                <w:szCs w:val="18"/>
                <w:lang w:val="es-ES"/>
              </w:rPr>
              <w:t>6</w:t>
            </w:r>
          </w:fldSimple>
        </w:p>
      </w:tc>
    </w:tr>
  </w:tbl>
  <w:p w:rsidR="0025485B" w:rsidRPr="00C44166" w:rsidRDefault="0025485B" w:rsidP="00C441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867" w:rsidRDefault="00BF5867">
      <w:r>
        <w:separator/>
      </w:r>
    </w:p>
  </w:footnote>
  <w:footnote w:type="continuationSeparator" w:id="1">
    <w:p w:rsidR="00BF5867" w:rsidRDefault="00BF5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85B" w:rsidRDefault="0025485B" w:rsidP="00A73A9E">
    <w:pPr>
      <w:pStyle w:val="Encabezamiento"/>
      <w:jc w:val="right"/>
      <w:rPr>
        <w:rFonts w:ascii="Arial" w:hAnsi="Arial" w:cs="Arial"/>
        <w:b/>
        <w:szCs w:val="24"/>
      </w:rPr>
    </w:pPr>
    <w:r>
      <w:rPr>
        <w:rFonts w:ascii="Free 3 of 9" w:hAnsi="Free 3 of 9" w:cs="Free 3 of 9"/>
        <w:noProof/>
        <w:sz w:val="56"/>
        <w:szCs w:val="56"/>
        <w:lang w:eastAsia="es-CO" w:bidi="ar-SA"/>
      </w:rPr>
      <w:drawing>
        <wp:anchor distT="0" distB="0" distL="114300" distR="114300" simplePos="0" relativeHeight="251660288" behindDoc="0" locked="0" layoutInCell="1" allowOverlap="1">
          <wp:simplePos x="0" y="0"/>
          <wp:positionH relativeFrom="column">
            <wp:posOffset>1904365</wp:posOffset>
          </wp:positionH>
          <wp:positionV relativeFrom="paragraph">
            <wp:posOffset>163195</wp:posOffset>
          </wp:positionV>
          <wp:extent cx="2524125" cy="847725"/>
          <wp:effectExtent l="0" t="0" r="9525" b="9525"/>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runueva.png"/>
                  <pic:cNvPicPr/>
                </pic:nvPicPr>
                <pic:blipFill rotWithShape="1">
                  <a:blip r:embed="rId1"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pic:blipFill>
                <pic:spPr bwMode="auto">
                  <a:xfrm>
                    <a:off x="0" y="0"/>
                    <a:ext cx="2524125" cy="847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25485B" w:rsidRDefault="0025485B" w:rsidP="00802CCB">
    <w:pPr>
      <w:pStyle w:val="Encabezamiento"/>
      <w:spacing w:before="0" w:after="0"/>
      <w:jc w:val="right"/>
      <w:rPr>
        <w:rFonts w:ascii="Arial" w:hAnsi="Arial" w:cs="Arial"/>
        <w:b/>
        <w:szCs w:val="24"/>
      </w:rPr>
    </w:pPr>
  </w:p>
  <w:p w:rsidR="0025485B" w:rsidRDefault="0025485B" w:rsidP="00802CCB">
    <w:pPr>
      <w:pStyle w:val="Encabezamiento"/>
      <w:spacing w:before="0" w:after="0"/>
      <w:jc w:val="right"/>
      <w:rPr>
        <w:rFonts w:ascii="Arial" w:hAnsi="Arial" w:cs="Arial"/>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6pt;height:6pt" coordsize="" o:spt="100" o:bullet="t" adj="0,,0" path="" stroked="f">
        <v:stroke joinstyle="miter"/>
        <v:imagedata r:id="rId1" o:title="image20"/>
        <v:formulas/>
        <v:path o:connecttype="segments"/>
      </v:shape>
    </w:pict>
  </w:numPicBullet>
  <w:abstractNum w:abstractNumId="0">
    <w:nsid w:val="0B0E4E15"/>
    <w:multiLevelType w:val="hybridMultilevel"/>
    <w:tmpl w:val="5D88B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F5138FC"/>
    <w:multiLevelType w:val="hybridMultilevel"/>
    <w:tmpl w:val="D184672E"/>
    <w:lvl w:ilvl="0" w:tplc="D77C5C0E">
      <w:start w:val="3"/>
      <w:numFmt w:val="decimal"/>
      <w:lvlText w:val="%1."/>
      <w:lvlJc w:val="left"/>
      <w:pPr>
        <w:ind w:left="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A63946">
      <w:start w:val="1"/>
      <w:numFmt w:val="lowerLetter"/>
      <w:lvlText w:val="%2"/>
      <w:lvlJc w:val="left"/>
      <w:pPr>
        <w:ind w:left="1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8EA92A">
      <w:start w:val="1"/>
      <w:numFmt w:val="lowerRoman"/>
      <w:lvlText w:val="%3"/>
      <w:lvlJc w:val="left"/>
      <w:pPr>
        <w:ind w:left="2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84C89A">
      <w:start w:val="1"/>
      <w:numFmt w:val="decimal"/>
      <w:lvlText w:val="%4"/>
      <w:lvlJc w:val="left"/>
      <w:pPr>
        <w:ind w:left="29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E24374C">
      <w:start w:val="1"/>
      <w:numFmt w:val="lowerLetter"/>
      <w:lvlText w:val="%5"/>
      <w:lvlJc w:val="left"/>
      <w:pPr>
        <w:ind w:left="3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88679C">
      <w:start w:val="1"/>
      <w:numFmt w:val="lowerRoman"/>
      <w:lvlText w:val="%6"/>
      <w:lvlJc w:val="left"/>
      <w:pPr>
        <w:ind w:left="4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823826">
      <w:start w:val="1"/>
      <w:numFmt w:val="decimal"/>
      <w:lvlText w:val="%7"/>
      <w:lvlJc w:val="left"/>
      <w:pPr>
        <w:ind w:left="5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88A652">
      <w:start w:val="1"/>
      <w:numFmt w:val="lowerLetter"/>
      <w:lvlText w:val="%8"/>
      <w:lvlJc w:val="left"/>
      <w:pPr>
        <w:ind w:left="5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CC6E4">
      <w:start w:val="1"/>
      <w:numFmt w:val="lowerRoman"/>
      <w:lvlText w:val="%9"/>
      <w:lvlJc w:val="left"/>
      <w:pPr>
        <w:ind w:left="6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1D84BF0"/>
    <w:multiLevelType w:val="hybridMultilevel"/>
    <w:tmpl w:val="15BE7D0E"/>
    <w:lvl w:ilvl="0" w:tplc="1966D582">
      <w:start w:val="2"/>
      <w:numFmt w:val="decimal"/>
      <w:lvlText w:val="%1."/>
      <w:lvlJc w:val="left"/>
      <w:pPr>
        <w:ind w:left="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896811A">
      <w:start w:val="1"/>
      <w:numFmt w:val="bullet"/>
      <w:lvlText w:val="•"/>
      <w:lvlPicBulletId w:val="0"/>
      <w:lvlJc w:val="left"/>
      <w:pPr>
        <w:ind w:left="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B6EDEEC">
      <w:start w:val="1"/>
      <w:numFmt w:val="bullet"/>
      <w:lvlText w:val="▪"/>
      <w:lvlJc w:val="left"/>
      <w:pPr>
        <w:ind w:left="2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2213FA">
      <w:start w:val="1"/>
      <w:numFmt w:val="bullet"/>
      <w:lvlText w:val="•"/>
      <w:lvlJc w:val="left"/>
      <w:pPr>
        <w:ind w:left="2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B2F3FC">
      <w:start w:val="1"/>
      <w:numFmt w:val="bullet"/>
      <w:lvlText w:val="o"/>
      <w:lvlJc w:val="left"/>
      <w:pPr>
        <w:ind w:left="3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9E6796">
      <w:start w:val="1"/>
      <w:numFmt w:val="bullet"/>
      <w:lvlText w:val="▪"/>
      <w:lvlJc w:val="left"/>
      <w:pPr>
        <w:ind w:left="4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9A3738">
      <w:start w:val="1"/>
      <w:numFmt w:val="bullet"/>
      <w:lvlText w:val="•"/>
      <w:lvlJc w:val="left"/>
      <w:pPr>
        <w:ind w:left="4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6CF376">
      <w:start w:val="1"/>
      <w:numFmt w:val="bullet"/>
      <w:lvlText w:val="o"/>
      <w:lvlJc w:val="left"/>
      <w:pPr>
        <w:ind w:left="5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EA8910">
      <w:start w:val="1"/>
      <w:numFmt w:val="bullet"/>
      <w:lvlText w:val="▪"/>
      <w:lvlJc w:val="left"/>
      <w:pPr>
        <w:ind w:left="6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12242792"/>
    <w:multiLevelType w:val="hybridMultilevel"/>
    <w:tmpl w:val="ADB239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D9751B7"/>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468688A"/>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77A247B"/>
    <w:multiLevelType w:val="hybridMultilevel"/>
    <w:tmpl w:val="776832B2"/>
    <w:lvl w:ilvl="0" w:tplc="0B3C51C6">
      <w:start w:val="1"/>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02A05A">
      <w:start w:val="1"/>
      <w:numFmt w:val="lowerLetter"/>
      <w:lvlText w:val="%2"/>
      <w:lvlJc w:val="left"/>
      <w:pPr>
        <w:ind w:left="1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22E93E">
      <w:start w:val="1"/>
      <w:numFmt w:val="lowerRoman"/>
      <w:lvlText w:val="%3"/>
      <w:lvlJc w:val="left"/>
      <w:pPr>
        <w:ind w:left="2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3239E8">
      <w:start w:val="1"/>
      <w:numFmt w:val="decimal"/>
      <w:lvlText w:val="%4"/>
      <w:lvlJc w:val="left"/>
      <w:pPr>
        <w:ind w:left="3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165676">
      <w:start w:val="1"/>
      <w:numFmt w:val="lowerLetter"/>
      <w:lvlText w:val="%5"/>
      <w:lvlJc w:val="left"/>
      <w:pPr>
        <w:ind w:left="3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E4A6A0">
      <w:start w:val="1"/>
      <w:numFmt w:val="lowerRoman"/>
      <w:lvlText w:val="%6"/>
      <w:lvlJc w:val="left"/>
      <w:pPr>
        <w:ind w:left="4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0ED1CA">
      <w:start w:val="1"/>
      <w:numFmt w:val="decimal"/>
      <w:lvlText w:val="%7"/>
      <w:lvlJc w:val="left"/>
      <w:pPr>
        <w:ind w:left="5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02301C">
      <w:start w:val="1"/>
      <w:numFmt w:val="lowerLetter"/>
      <w:lvlText w:val="%8"/>
      <w:lvlJc w:val="left"/>
      <w:pPr>
        <w:ind w:left="5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CCC1FA">
      <w:start w:val="1"/>
      <w:numFmt w:val="lowerRoman"/>
      <w:lvlText w:val="%9"/>
      <w:lvlJc w:val="left"/>
      <w:pPr>
        <w:ind w:left="6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384458E9"/>
    <w:multiLevelType w:val="hybridMultilevel"/>
    <w:tmpl w:val="5AD4F9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BE321D9"/>
    <w:multiLevelType w:val="hybridMultilevel"/>
    <w:tmpl w:val="77C66B0E"/>
    <w:lvl w:ilvl="0" w:tplc="7B805574">
      <w:start w:val="1"/>
      <w:numFmt w:val="bullet"/>
      <w:lvlText w:val="•"/>
      <w:lvlJc w:val="left"/>
      <w:pPr>
        <w:tabs>
          <w:tab w:val="num" w:pos="720"/>
        </w:tabs>
        <w:ind w:left="720" w:hanging="360"/>
      </w:pPr>
      <w:rPr>
        <w:rFonts w:ascii="Arial" w:hAnsi="Arial" w:hint="default"/>
      </w:rPr>
    </w:lvl>
    <w:lvl w:ilvl="1" w:tplc="B7221A78" w:tentative="1">
      <w:start w:val="1"/>
      <w:numFmt w:val="bullet"/>
      <w:lvlText w:val="•"/>
      <w:lvlJc w:val="left"/>
      <w:pPr>
        <w:tabs>
          <w:tab w:val="num" w:pos="1440"/>
        </w:tabs>
        <w:ind w:left="1440" w:hanging="360"/>
      </w:pPr>
      <w:rPr>
        <w:rFonts w:ascii="Arial" w:hAnsi="Arial" w:hint="default"/>
      </w:rPr>
    </w:lvl>
    <w:lvl w:ilvl="2" w:tplc="BD0ACF98" w:tentative="1">
      <w:start w:val="1"/>
      <w:numFmt w:val="bullet"/>
      <w:lvlText w:val="•"/>
      <w:lvlJc w:val="left"/>
      <w:pPr>
        <w:tabs>
          <w:tab w:val="num" w:pos="2160"/>
        </w:tabs>
        <w:ind w:left="2160" w:hanging="360"/>
      </w:pPr>
      <w:rPr>
        <w:rFonts w:ascii="Arial" w:hAnsi="Arial" w:hint="default"/>
      </w:rPr>
    </w:lvl>
    <w:lvl w:ilvl="3" w:tplc="A8C630FA" w:tentative="1">
      <w:start w:val="1"/>
      <w:numFmt w:val="bullet"/>
      <w:lvlText w:val="•"/>
      <w:lvlJc w:val="left"/>
      <w:pPr>
        <w:tabs>
          <w:tab w:val="num" w:pos="2880"/>
        </w:tabs>
        <w:ind w:left="2880" w:hanging="360"/>
      </w:pPr>
      <w:rPr>
        <w:rFonts w:ascii="Arial" w:hAnsi="Arial" w:hint="default"/>
      </w:rPr>
    </w:lvl>
    <w:lvl w:ilvl="4" w:tplc="69566EB4" w:tentative="1">
      <w:start w:val="1"/>
      <w:numFmt w:val="bullet"/>
      <w:lvlText w:val="•"/>
      <w:lvlJc w:val="left"/>
      <w:pPr>
        <w:tabs>
          <w:tab w:val="num" w:pos="3600"/>
        </w:tabs>
        <w:ind w:left="3600" w:hanging="360"/>
      </w:pPr>
      <w:rPr>
        <w:rFonts w:ascii="Arial" w:hAnsi="Arial" w:hint="default"/>
      </w:rPr>
    </w:lvl>
    <w:lvl w:ilvl="5" w:tplc="5A68B84C" w:tentative="1">
      <w:start w:val="1"/>
      <w:numFmt w:val="bullet"/>
      <w:lvlText w:val="•"/>
      <w:lvlJc w:val="left"/>
      <w:pPr>
        <w:tabs>
          <w:tab w:val="num" w:pos="4320"/>
        </w:tabs>
        <w:ind w:left="4320" w:hanging="360"/>
      </w:pPr>
      <w:rPr>
        <w:rFonts w:ascii="Arial" w:hAnsi="Arial" w:hint="default"/>
      </w:rPr>
    </w:lvl>
    <w:lvl w:ilvl="6" w:tplc="BEFEC7AE" w:tentative="1">
      <w:start w:val="1"/>
      <w:numFmt w:val="bullet"/>
      <w:lvlText w:val="•"/>
      <w:lvlJc w:val="left"/>
      <w:pPr>
        <w:tabs>
          <w:tab w:val="num" w:pos="5040"/>
        </w:tabs>
        <w:ind w:left="5040" w:hanging="360"/>
      </w:pPr>
      <w:rPr>
        <w:rFonts w:ascii="Arial" w:hAnsi="Arial" w:hint="default"/>
      </w:rPr>
    </w:lvl>
    <w:lvl w:ilvl="7" w:tplc="DAC2E584" w:tentative="1">
      <w:start w:val="1"/>
      <w:numFmt w:val="bullet"/>
      <w:lvlText w:val="•"/>
      <w:lvlJc w:val="left"/>
      <w:pPr>
        <w:tabs>
          <w:tab w:val="num" w:pos="5760"/>
        </w:tabs>
        <w:ind w:left="5760" w:hanging="360"/>
      </w:pPr>
      <w:rPr>
        <w:rFonts w:ascii="Arial" w:hAnsi="Arial" w:hint="default"/>
      </w:rPr>
    </w:lvl>
    <w:lvl w:ilvl="8" w:tplc="916ED04E" w:tentative="1">
      <w:start w:val="1"/>
      <w:numFmt w:val="bullet"/>
      <w:lvlText w:val="•"/>
      <w:lvlJc w:val="left"/>
      <w:pPr>
        <w:tabs>
          <w:tab w:val="num" w:pos="6480"/>
        </w:tabs>
        <w:ind w:left="6480" w:hanging="360"/>
      </w:pPr>
      <w:rPr>
        <w:rFonts w:ascii="Arial" w:hAnsi="Arial" w:hint="default"/>
      </w:rPr>
    </w:lvl>
  </w:abstractNum>
  <w:abstractNum w:abstractNumId="9">
    <w:nsid w:val="40C049B6"/>
    <w:multiLevelType w:val="multilevel"/>
    <w:tmpl w:val="6A3A9D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0CF75D8"/>
    <w:multiLevelType w:val="hybridMultilevel"/>
    <w:tmpl w:val="7CF676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45A0011"/>
    <w:multiLevelType w:val="hybridMultilevel"/>
    <w:tmpl w:val="6130F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55992495"/>
    <w:multiLevelType w:val="hybridMultilevel"/>
    <w:tmpl w:val="690211A0"/>
    <w:lvl w:ilvl="0" w:tplc="7298A6E2">
      <w:start w:val="1"/>
      <w:numFmt w:val="decimal"/>
      <w:lvlText w:val="%1."/>
      <w:lvlJc w:val="left"/>
      <w:pPr>
        <w:ind w:left="729"/>
      </w:pPr>
      <w:rPr>
        <w:rFonts w:ascii="Arial" w:eastAsia="Calibri" w:hAnsi="Arial" w:cs="Arial" w:hint="default"/>
        <w:b/>
        <w:i w:val="0"/>
        <w:strike w:val="0"/>
        <w:dstrike w:val="0"/>
        <w:color w:val="000000"/>
        <w:sz w:val="22"/>
        <w:szCs w:val="22"/>
        <w:u w:val="none" w:color="000000"/>
        <w:bdr w:val="none" w:sz="0" w:space="0" w:color="auto"/>
        <w:shd w:val="clear" w:color="auto" w:fill="auto"/>
        <w:vertAlign w:val="baseline"/>
      </w:rPr>
    </w:lvl>
    <w:lvl w:ilvl="1" w:tplc="B502A05A">
      <w:start w:val="1"/>
      <w:numFmt w:val="lowerLetter"/>
      <w:lvlText w:val="%2"/>
      <w:lvlJc w:val="left"/>
      <w:pPr>
        <w:ind w:left="1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22E93E">
      <w:start w:val="1"/>
      <w:numFmt w:val="lowerRoman"/>
      <w:lvlText w:val="%3"/>
      <w:lvlJc w:val="left"/>
      <w:pPr>
        <w:ind w:left="2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3239E8">
      <w:start w:val="1"/>
      <w:numFmt w:val="decimal"/>
      <w:lvlText w:val="%4"/>
      <w:lvlJc w:val="left"/>
      <w:pPr>
        <w:ind w:left="3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165676">
      <w:start w:val="1"/>
      <w:numFmt w:val="lowerLetter"/>
      <w:lvlText w:val="%5"/>
      <w:lvlJc w:val="left"/>
      <w:pPr>
        <w:ind w:left="3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E4A6A0">
      <w:start w:val="1"/>
      <w:numFmt w:val="lowerRoman"/>
      <w:lvlText w:val="%6"/>
      <w:lvlJc w:val="left"/>
      <w:pPr>
        <w:ind w:left="4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0ED1CA">
      <w:start w:val="1"/>
      <w:numFmt w:val="decimal"/>
      <w:lvlText w:val="%7"/>
      <w:lvlJc w:val="left"/>
      <w:pPr>
        <w:ind w:left="5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02301C">
      <w:start w:val="1"/>
      <w:numFmt w:val="lowerLetter"/>
      <w:lvlText w:val="%8"/>
      <w:lvlJc w:val="left"/>
      <w:pPr>
        <w:ind w:left="5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CCC1FA">
      <w:start w:val="1"/>
      <w:numFmt w:val="lowerRoman"/>
      <w:lvlText w:val="%9"/>
      <w:lvlJc w:val="left"/>
      <w:pPr>
        <w:ind w:left="6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75A6B37"/>
    <w:multiLevelType w:val="multilevel"/>
    <w:tmpl w:val="2BC8F024"/>
    <w:lvl w:ilvl="0">
      <w:start w:val="1"/>
      <w:numFmt w:val="decimal"/>
      <w:lvlText w:val="%1."/>
      <w:lvlJc w:val="left"/>
      <w:pPr>
        <w:ind w:left="1069"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9A14FF4"/>
    <w:multiLevelType w:val="hybridMultilevel"/>
    <w:tmpl w:val="F1B09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1AB1D1D"/>
    <w:multiLevelType w:val="multilevel"/>
    <w:tmpl w:val="200CB5AE"/>
    <w:styleLink w:val="WW8Num3"/>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16">
    <w:nsid w:val="64CD5AD3"/>
    <w:multiLevelType w:val="hybridMultilevel"/>
    <w:tmpl w:val="C0A40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58C662E"/>
    <w:multiLevelType w:val="hybridMultilevel"/>
    <w:tmpl w:val="94E6B5FC"/>
    <w:lvl w:ilvl="0" w:tplc="240A000F">
      <w:start w:val="1"/>
      <w:numFmt w:val="decimal"/>
      <w:lvlText w:val="%1."/>
      <w:lvlJc w:val="left"/>
      <w:pPr>
        <w:ind w:left="1856" w:hanging="360"/>
      </w:pPr>
      <w:rPr>
        <w:rFonts w:hint="default"/>
      </w:rPr>
    </w:lvl>
    <w:lvl w:ilvl="1" w:tplc="240A0003" w:tentative="1">
      <w:start w:val="1"/>
      <w:numFmt w:val="bullet"/>
      <w:lvlText w:val="o"/>
      <w:lvlJc w:val="left"/>
      <w:pPr>
        <w:ind w:left="2576" w:hanging="360"/>
      </w:pPr>
      <w:rPr>
        <w:rFonts w:ascii="Courier New" w:hAnsi="Courier New" w:cs="Courier New" w:hint="default"/>
      </w:rPr>
    </w:lvl>
    <w:lvl w:ilvl="2" w:tplc="240A0005" w:tentative="1">
      <w:start w:val="1"/>
      <w:numFmt w:val="bullet"/>
      <w:lvlText w:val=""/>
      <w:lvlJc w:val="left"/>
      <w:pPr>
        <w:ind w:left="3296" w:hanging="360"/>
      </w:pPr>
      <w:rPr>
        <w:rFonts w:ascii="Wingdings" w:hAnsi="Wingdings" w:hint="default"/>
      </w:rPr>
    </w:lvl>
    <w:lvl w:ilvl="3" w:tplc="240A0001" w:tentative="1">
      <w:start w:val="1"/>
      <w:numFmt w:val="bullet"/>
      <w:lvlText w:val=""/>
      <w:lvlJc w:val="left"/>
      <w:pPr>
        <w:ind w:left="4016" w:hanging="360"/>
      </w:pPr>
      <w:rPr>
        <w:rFonts w:ascii="Symbol" w:hAnsi="Symbol" w:hint="default"/>
      </w:rPr>
    </w:lvl>
    <w:lvl w:ilvl="4" w:tplc="240A0003" w:tentative="1">
      <w:start w:val="1"/>
      <w:numFmt w:val="bullet"/>
      <w:lvlText w:val="o"/>
      <w:lvlJc w:val="left"/>
      <w:pPr>
        <w:ind w:left="4736" w:hanging="360"/>
      </w:pPr>
      <w:rPr>
        <w:rFonts w:ascii="Courier New" w:hAnsi="Courier New" w:cs="Courier New" w:hint="default"/>
      </w:rPr>
    </w:lvl>
    <w:lvl w:ilvl="5" w:tplc="240A0005" w:tentative="1">
      <w:start w:val="1"/>
      <w:numFmt w:val="bullet"/>
      <w:lvlText w:val=""/>
      <w:lvlJc w:val="left"/>
      <w:pPr>
        <w:ind w:left="5456" w:hanging="360"/>
      </w:pPr>
      <w:rPr>
        <w:rFonts w:ascii="Wingdings" w:hAnsi="Wingdings" w:hint="default"/>
      </w:rPr>
    </w:lvl>
    <w:lvl w:ilvl="6" w:tplc="240A0001" w:tentative="1">
      <w:start w:val="1"/>
      <w:numFmt w:val="bullet"/>
      <w:lvlText w:val=""/>
      <w:lvlJc w:val="left"/>
      <w:pPr>
        <w:ind w:left="6176" w:hanging="360"/>
      </w:pPr>
      <w:rPr>
        <w:rFonts w:ascii="Symbol" w:hAnsi="Symbol" w:hint="default"/>
      </w:rPr>
    </w:lvl>
    <w:lvl w:ilvl="7" w:tplc="240A0003" w:tentative="1">
      <w:start w:val="1"/>
      <w:numFmt w:val="bullet"/>
      <w:lvlText w:val="o"/>
      <w:lvlJc w:val="left"/>
      <w:pPr>
        <w:ind w:left="6896" w:hanging="360"/>
      </w:pPr>
      <w:rPr>
        <w:rFonts w:ascii="Courier New" w:hAnsi="Courier New" w:cs="Courier New" w:hint="default"/>
      </w:rPr>
    </w:lvl>
    <w:lvl w:ilvl="8" w:tplc="240A0005" w:tentative="1">
      <w:start w:val="1"/>
      <w:numFmt w:val="bullet"/>
      <w:lvlText w:val=""/>
      <w:lvlJc w:val="left"/>
      <w:pPr>
        <w:ind w:left="7616" w:hanging="360"/>
      </w:pPr>
      <w:rPr>
        <w:rFonts w:ascii="Wingdings" w:hAnsi="Wingdings" w:hint="default"/>
      </w:rPr>
    </w:lvl>
  </w:abstractNum>
  <w:abstractNum w:abstractNumId="18">
    <w:nsid w:val="701A74DB"/>
    <w:multiLevelType w:val="hybridMultilevel"/>
    <w:tmpl w:val="8A2423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6E043CB"/>
    <w:multiLevelType w:val="hybridMultilevel"/>
    <w:tmpl w:val="E4588EC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302752"/>
    <w:multiLevelType w:val="hybridMultilevel"/>
    <w:tmpl w:val="69DA70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BD626B1"/>
    <w:multiLevelType w:val="hybridMultilevel"/>
    <w:tmpl w:val="A2AC0B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DB02FEF"/>
    <w:multiLevelType w:val="hybridMultilevel"/>
    <w:tmpl w:val="21700606"/>
    <w:lvl w:ilvl="0" w:tplc="63D09A9A">
      <w:start w:val="1"/>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502A05A">
      <w:start w:val="1"/>
      <w:numFmt w:val="lowerLetter"/>
      <w:lvlText w:val="%2"/>
      <w:lvlJc w:val="left"/>
      <w:pPr>
        <w:ind w:left="1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22E93E">
      <w:start w:val="1"/>
      <w:numFmt w:val="lowerRoman"/>
      <w:lvlText w:val="%3"/>
      <w:lvlJc w:val="left"/>
      <w:pPr>
        <w:ind w:left="2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3239E8">
      <w:start w:val="1"/>
      <w:numFmt w:val="decimal"/>
      <w:lvlText w:val="%4"/>
      <w:lvlJc w:val="left"/>
      <w:pPr>
        <w:ind w:left="3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165676">
      <w:start w:val="1"/>
      <w:numFmt w:val="lowerLetter"/>
      <w:lvlText w:val="%5"/>
      <w:lvlJc w:val="left"/>
      <w:pPr>
        <w:ind w:left="3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E4A6A0">
      <w:start w:val="1"/>
      <w:numFmt w:val="lowerRoman"/>
      <w:lvlText w:val="%6"/>
      <w:lvlJc w:val="left"/>
      <w:pPr>
        <w:ind w:left="4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0ED1CA">
      <w:start w:val="1"/>
      <w:numFmt w:val="decimal"/>
      <w:lvlText w:val="%7"/>
      <w:lvlJc w:val="left"/>
      <w:pPr>
        <w:ind w:left="5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F02301C">
      <w:start w:val="1"/>
      <w:numFmt w:val="lowerLetter"/>
      <w:lvlText w:val="%8"/>
      <w:lvlJc w:val="left"/>
      <w:pPr>
        <w:ind w:left="5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CCC1FA">
      <w:start w:val="1"/>
      <w:numFmt w:val="lowerRoman"/>
      <w:lvlText w:val="%9"/>
      <w:lvlJc w:val="left"/>
      <w:pPr>
        <w:ind w:left="6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5"/>
  </w:num>
  <w:num w:numId="3">
    <w:abstractNumId w:val="18"/>
  </w:num>
  <w:num w:numId="4">
    <w:abstractNumId w:val="9"/>
  </w:num>
  <w:num w:numId="5">
    <w:abstractNumId w:val="8"/>
  </w:num>
  <w:num w:numId="6">
    <w:abstractNumId w:val="7"/>
  </w:num>
  <w:num w:numId="7">
    <w:abstractNumId w:val="21"/>
  </w:num>
  <w:num w:numId="8">
    <w:abstractNumId w:val="14"/>
  </w:num>
  <w:num w:numId="9">
    <w:abstractNumId w:val="0"/>
  </w:num>
  <w:num w:numId="10">
    <w:abstractNumId w:val="17"/>
  </w:num>
  <w:num w:numId="11">
    <w:abstractNumId w:val="4"/>
  </w:num>
  <w:num w:numId="12">
    <w:abstractNumId w:val="11"/>
  </w:num>
  <w:num w:numId="13">
    <w:abstractNumId w:val="5"/>
  </w:num>
  <w:num w:numId="14">
    <w:abstractNumId w:val="13"/>
  </w:num>
  <w:num w:numId="15">
    <w:abstractNumId w:val="20"/>
  </w:num>
  <w:num w:numId="16">
    <w:abstractNumId w:val="19"/>
  </w:num>
  <w:num w:numId="17">
    <w:abstractNumId w:val="3"/>
  </w:num>
  <w:num w:numId="18">
    <w:abstractNumId w:val="12"/>
  </w:num>
  <w:num w:numId="19">
    <w:abstractNumId w:val="22"/>
  </w:num>
  <w:num w:numId="20">
    <w:abstractNumId w:val="2"/>
  </w:num>
  <w:num w:numId="21">
    <w:abstractNumId w:val="16"/>
  </w:num>
  <w:num w:numId="22">
    <w:abstractNumId w:val="1"/>
  </w:num>
  <w:num w:numId="23">
    <w:abstractNumId w:val="6"/>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3074"/>
  </w:hdrShapeDefaults>
  <w:footnotePr>
    <w:footnote w:id="0"/>
    <w:footnote w:id="1"/>
  </w:footnotePr>
  <w:endnotePr>
    <w:endnote w:id="0"/>
    <w:endnote w:id="1"/>
  </w:endnotePr>
  <w:compat/>
  <w:rsids>
    <w:rsidRoot w:val="00155BFA"/>
    <w:rsid w:val="00005B1A"/>
    <w:rsid w:val="00016724"/>
    <w:rsid w:val="000405BC"/>
    <w:rsid w:val="00051D28"/>
    <w:rsid w:val="00073217"/>
    <w:rsid w:val="00082296"/>
    <w:rsid w:val="0009793E"/>
    <w:rsid w:val="000A1BC5"/>
    <w:rsid w:val="000A38E9"/>
    <w:rsid w:val="000A5BDF"/>
    <w:rsid w:val="000C2530"/>
    <w:rsid w:val="000C26D3"/>
    <w:rsid w:val="000C6D4F"/>
    <w:rsid w:val="000D2897"/>
    <w:rsid w:val="000D43BD"/>
    <w:rsid w:val="000D7FED"/>
    <w:rsid w:val="000E0DC7"/>
    <w:rsid w:val="000E4931"/>
    <w:rsid w:val="000F668B"/>
    <w:rsid w:val="00101109"/>
    <w:rsid w:val="001072CC"/>
    <w:rsid w:val="00122165"/>
    <w:rsid w:val="001370F4"/>
    <w:rsid w:val="00140B38"/>
    <w:rsid w:val="001437C3"/>
    <w:rsid w:val="00152183"/>
    <w:rsid w:val="00155BFA"/>
    <w:rsid w:val="00165DD3"/>
    <w:rsid w:val="00173462"/>
    <w:rsid w:val="00175218"/>
    <w:rsid w:val="0018262C"/>
    <w:rsid w:val="001B58B3"/>
    <w:rsid w:val="001C42A0"/>
    <w:rsid w:val="001D6881"/>
    <w:rsid w:val="001F07C8"/>
    <w:rsid w:val="001F15C9"/>
    <w:rsid w:val="001F65F3"/>
    <w:rsid w:val="00200F33"/>
    <w:rsid w:val="002473AD"/>
    <w:rsid w:val="00247BC4"/>
    <w:rsid w:val="0025485B"/>
    <w:rsid w:val="002600A4"/>
    <w:rsid w:val="00284A27"/>
    <w:rsid w:val="00290FC0"/>
    <w:rsid w:val="002B0E84"/>
    <w:rsid w:val="002B18B6"/>
    <w:rsid w:val="002C42FE"/>
    <w:rsid w:val="002C4E26"/>
    <w:rsid w:val="002D0444"/>
    <w:rsid w:val="002E6E5C"/>
    <w:rsid w:val="002E7C2B"/>
    <w:rsid w:val="003034EE"/>
    <w:rsid w:val="003303D6"/>
    <w:rsid w:val="00335310"/>
    <w:rsid w:val="003441E0"/>
    <w:rsid w:val="0034703F"/>
    <w:rsid w:val="003506FE"/>
    <w:rsid w:val="00350E18"/>
    <w:rsid w:val="00374E69"/>
    <w:rsid w:val="003751DC"/>
    <w:rsid w:val="00394C28"/>
    <w:rsid w:val="003C2E28"/>
    <w:rsid w:val="003D0726"/>
    <w:rsid w:val="003D2C19"/>
    <w:rsid w:val="003D4888"/>
    <w:rsid w:val="003E2EFC"/>
    <w:rsid w:val="003E3D9B"/>
    <w:rsid w:val="003E46D7"/>
    <w:rsid w:val="00405A87"/>
    <w:rsid w:val="004155AC"/>
    <w:rsid w:val="00435EA5"/>
    <w:rsid w:val="00477F65"/>
    <w:rsid w:val="00480D72"/>
    <w:rsid w:val="00484D8D"/>
    <w:rsid w:val="004870DA"/>
    <w:rsid w:val="004916F6"/>
    <w:rsid w:val="00492EFA"/>
    <w:rsid w:val="00496367"/>
    <w:rsid w:val="004B4097"/>
    <w:rsid w:val="004B6D30"/>
    <w:rsid w:val="004C090F"/>
    <w:rsid w:val="004D15A3"/>
    <w:rsid w:val="004D475E"/>
    <w:rsid w:val="004E39D5"/>
    <w:rsid w:val="004F5C9D"/>
    <w:rsid w:val="00506DC0"/>
    <w:rsid w:val="00525638"/>
    <w:rsid w:val="00526FBB"/>
    <w:rsid w:val="0053050E"/>
    <w:rsid w:val="00536AC6"/>
    <w:rsid w:val="0054175F"/>
    <w:rsid w:val="00547D18"/>
    <w:rsid w:val="00556504"/>
    <w:rsid w:val="0057544E"/>
    <w:rsid w:val="005824A2"/>
    <w:rsid w:val="00587753"/>
    <w:rsid w:val="005922C8"/>
    <w:rsid w:val="005925D5"/>
    <w:rsid w:val="005954AB"/>
    <w:rsid w:val="005A3CB8"/>
    <w:rsid w:val="005A3F6C"/>
    <w:rsid w:val="005C375E"/>
    <w:rsid w:val="005C50DC"/>
    <w:rsid w:val="005F118F"/>
    <w:rsid w:val="005F4032"/>
    <w:rsid w:val="00611B11"/>
    <w:rsid w:val="00611C92"/>
    <w:rsid w:val="00617CC2"/>
    <w:rsid w:val="00622E5D"/>
    <w:rsid w:val="00626853"/>
    <w:rsid w:val="0062738D"/>
    <w:rsid w:val="006513A0"/>
    <w:rsid w:val="006572E3"/>
    <w:rsid w:val="00661412"/>
    <w:rsid w:val="00665B50"/>
    <w:rsid w:val="00667D51"/>
    <w:rsid w:val="00681586"/>
    <w:rsid w:val="00692C32"/>
    <w:rsid w:val="006A14D4"/>
    <w:rsid w:val="006A2CFE"/>
    <w:rsid w:val="006A5B3C"/>
    <w:rsid w:val="006B2360"/>
    <w:rsid w:val="006C1CC5"/>
    <w:rsid w:val="006C1D19"/>
    <w:rsid w:val="006D219C"/>
    <w:rsid w:val="006E184E"/>
    <w:rsid w:val="006E3D00"/>
    <w:rsid w:val="006E50FF"/>
    <w:rsid w:val="00720BE8"/>
    <w:rsid w:val="00721F29"/>
    <w:rsid w:val="00752D25"/>
    <w:rsid w:val="00792F49"/>
    <w:rsid w:val="007A6AF7"/>
    <w:rsid w:val="007B05AC"/>
    <w:rsid w:val="007C56E7"/>
    <w:rsid w:val="007D4A1A"/>
    <w:rsid w:val="007E6C8B"/>
    <w:rsid w:val="007F47A0"/>
    <w:rsid w:val="007F6810"/>
    <w:rsid w:val="00802CCB"/>
    <w:rsid w:val="008036D5"/>
    <w:rsid w:val="00817BC0"/>
    <w:rsid w:val="00832D31"/>
    <w:rsid w:val="00842F95"/>
    <w:rsid w:val="008513C5"/>
    <w:rsid w:val="00880914"/>
    <w:rsid w:val="00886980"/>
    <w:rsid w:val="00896F81"/>
    <w:rsid w:val="008A0F0C"/>
    <w:rsid w:val="008B2766"/>
    <w:rsid w:val="008B76B7"/>
    <w:rsid w:val="008C6C2C"/>
    <w:rsid w:val="008F5287"/>
    <w:rsid w:val="008F6BDC"/>
    <w:rsid w:val="00906D56"/>
    <w:rsid w:val="00916074"/>
    <w:rsid w:val="00921B22"/>
    <w:rsid w:val="00935E3A"/>
    <w:rsid w:val="0094067D"/>
    <w:rsid w:val="00945883"/>
    <w:rsid w:val="009464C8"/>
    <w:rsid w:val="00954682"/>
    <w:rsid w:val="00962F93"/>
    <w:rsid w:val="00966356"/>
    <w:rsid w:val="00970DC5"/>
    <w:rsid w:val="0097566A"/>
    <w:rsid w:val="00987283"/>
    <w:rsid w:val="009B1BE7"/>
    <w:rsid w:val="009C4818"/>
    <w:rsid w:val="009D0F63"/>
    <w:rsid w:val="009D302B"/>
    <w:rsid w:val="009D71B3"/>
    <w:rsid w:val="009E4075"/>
    <w:rsid w:val="00A3793C"/>
    <w:rsid w:val="00A53EDA"/>
    <w:rsid w:val="00A546F0"/>
    <w:rsid w:val="00A54A9C"/>
    <w:rsid w:val="00A55211"/>
    <w:rsid w:val="00A73A9E"/>
    <w:rsid w:val="00A76856"/>
    <w:rsid w:val="00AA11F4"/>
    <w:rsid w:val="00AB0EB8"/>
    <w:rsid w:val="00AB3C16"/>
    <w:rsid w:val="00AC2282"/>
    <w:rsid w:val="00AD000D"/>
    <w:rsid w:val="00AE12CF"/>
    <w:rsid w:val="00B0506C"/>
    <w:rsid w:val="00B11A54"/>
    <w:rsid w:val="00B279E4"/>
    <w:rsid w:val="00B32460"/>
    <w:rsid w:val="00B36295"/>
    <w:rsid w:val="00B37D60"/>
    <w:rsid w:val="00B45A52"/>
    <w:rsid w:val="00B474BA"/>
    <w:rsid w:val="00B577CC"/>
    <w:rsid w:val="00B8190A"/>
    <w:rsid w:val="00B87388"/>
    <w:rsid w:val="00B94642"/>
    <w:rsid w:val="00BA4F89"/>
    <w:rsid w:val="00BA6055"/>
    <w:rsid w:val="00BA6B38"/>
    <w:rsid w:val="00BC36CC"/>
    <w:rsid w:val="00BC4558"/>
    <w:rsid w:val="00BC5735"/>
    <w:rsid w:val="00BC742A"/>
    <w:rsid w:val="00BD3DAF"/>
    <w:rsid w:val="00BD6C97"/>
    <w:rsid w:val="00BE39B2"/>
    <w:rsid w:val="00BF5867"/>
    <w:rsid w:val="00C06A46"/>
    <w:rsid w:val="00C118C2"/>
    <w:rsid w:val="00C17584"/>
    <w:rsid w:val="00C26569"/>
    <w:rsid w:val="00C2675C"/>
    <w:rsid w:val="00C27914"/>
    <w:rsid w:val="00C44166"/>
    <w:rsid w:val="00C56DCE"/>
    <w:rsid w:val="00C64C67"/>
    <w:rsid w:val="00C65487"/>
    <w:rsid w:val="00C84F97"/>
    <w:rsid w:val="00CB0EDC"/>
    <w:rsid w:val="00CB4B21"/>
    <w:rsid w:val="00CC2374"/>
    <w:rsid w:val="00CC7D06"/>
    <w:rsid w:val="00CE18C8"/>
    <w:rsid w:val="00CF6968"/>
    <w:rsid w:val="00D01BBA"/>
    <w:rsid w:val="00D42589"/>
    <w:rsid w:val="00D44D8C"/>
    <w:rsid w:val="00D564DD"/>
    <w:rsid w:val="00D617DE"/>
    <w:rsid w:val="00D63BB0"/>
    <w:rsid w:val="00D77C45"/>
    <w:rsid w:val="00D814D4"/>
    <w:rsid w:val="00D82EE0"/>
    <w:rsid w:val="00D92AB5"/>
    <w:rsid w:val="00DC4F71"/>
    <w:rsid w:val="00DC61A9"/>
    <w:rsid w:val="00DD027B"/>
    <w:rsid w:val="00DE45B5"/>
    <w:rsid w:val="00E233EE"/>
    <w:rsid w:val="00E30E25"/>
    <w:rsid w:val="00E32CC4"/>
    <w:rsid w:val="00E3416B"/>
    <w:rsid w:val="00E50849"/>
    <w:rsid w:val="00E632AD"/>
    <w:rsid w:val="00EB50EF"/>
    <w:rsid w:val="00EC5507"/>
    <w:rsid w:val="00ED0309"/>
    <w:rsid w:val="00ED148A"/>
    <w:rsid w:val="00ED3F26"/>
    <w:rsid w:val="00EE4A7C"/>
    <w:rsid w:val="00EF342F"/>
    <w:rsid w:val="00F02913"/>
    <w:rsid w:val="00F41542"/>
    <w:rsid w:val="00F4514B"/>
    <w:rsid w:val="00F50D4E"/>
    <w:rsid w:val="00F63539"/>
    <w:rsid w:val="00F81FD7"/>
    <w:rsid w:val="00F93758"/>
    <w:rsid w:val="00F96E23"/>
    <w:rsid w:val="00F9756E"/>
    <w:rsid w:val="00FB3AD2"/>
    <w:rsid w:val="00FB5109"/>
    <w:rsid w:val="00FC032E"/>
    <w:rsid w:val="00FF3CF5"/>
    <w:rsid w:val="00FF504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Cs w:val="24"/>
        <w:lang w:val="es-CO"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05A87"/>
    <w:pPr>
      <w:widowControl w:val="0"/>
      <w:suppressAutoHyphens/>
    </w:pPr>
    <w:rPr>
      <w:rFonts w:ascii="Liberation Serif;Times New Roma" w:eastAsia="Droid Sans" w:hAnsi="Liberation Serif;Times New R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Encabezamiento"/>
    <w:rsid w:val="00405A87"/>
    <w:pPr>
      <w:ind w:left="432" w:hanging="432"/>
      <w:outlineLvl w:val="0"/>
    </w:pPr>
    <w:rPr>
      <w:b/>
      <w:bCs/>
      <w:sz w:val="36"/>
      <w:szCs w:val="36"/>
    </w:rPr>
  </w:style>
  <w:style w:type="paragraph" w:customStyle="1" w:styleId="Encabezado2">
    <w:name w:val="Encabezado 2"/>
    <w:basedOn w:val="Encabezamiento"/>
    <w:rsid w:val="00405A87"/>
    <w:pPr>
      <w:spacing w:before="200" w:after="0"/>
      <w:ind w:left="576" w:hanging="576"/>
      <w:outlineLvl w:val="1"/>
    </w:pPr>
    <w:rPr>
      <w:b/>
      <w:bCs/>
      <w:sz w:val="32"/>
      <w:szCs w:val="32"/>
    </w:rPr>
  </w:style>
  <w:style w:type="paragraph" w:customStyle="1" w:styleId="Encabezado3">
    <w:name w:val="Encabezado 3"/>
    <w:basedOn w:val="Encabezamiento"/>
    <w:rsid w:val="00405A87"/>
    <w:pPr>
      <w:spacing w:before="140" w:after="0"/>
      <w:ind w:left="720" w:hanging="720"/>
      <w:outlineLvl w:val="2"/>
    </w:pPr>
    <w:rPr>
      <w:b/>
      <w:bCs/>
    </w:rPr>
  </w:style>
  <w:style w:type="character" w:customStyle="1" w:styleId="WW8Num1z0">
    <w:name w:val="WW8Num1z0"/>
    <w:rsid w:val="00405A87"/>
  </w:style>
  <w:style w:type="character" w:customStyle="1" w:styleId="WW8Num1z1">
    <w:name w:val="WW8Num1z1"/>
    <w:rsid w:val="00405A87"/>
  </w:style>
  <w:style w:type="character" w:customStyle="1" w:styleId="WW8Num1z2">
    <w:name w:val="WW8Num1z2"/>
    <w:rsid w:val="00405A87"/>
  </w:style>
  <w:style w:type="character" w:customStyle="1" w:styleId="WW8Num1z3">
    <w:name w:val="WW8Num1z3"/>
    <w:rsid w:val="00405A87"/>
  </w:style>
  <w:style w:type="character" w:customStyle="1" w:styleId="WW8Num1z4">
    <w:name w:val="WW8Num1z4"/>
    <w:rsid w:val="00405A87"/>
  </w:style>
  <w:style w:type="character" w:customStyle="1" w:styleId="WW8Num1z5">
    <w:name w:val="WW8Num1z5"/>
    <w:rsid w:val="00405A87"/>
  </w:style>
  <w:style w:type="character" w:customStyle="1" w:styleId="WW8Num1z6">
    <w:name w:val="WW8Num1z6"/>
    <w:rsid w:val="00405A87"/>
  </w:style>
  <w:style w:type="character" w:customStyle="1" w:styleId="WW8Num1z7">
    <w:name w:val="WW8Num1z7"/>
    <w:rsid w:val="00405A87"/>
  </w:style>
  <w:style w:type="character" w:customStyle="1" w:styleId="WW8Num1z8">
    <w:name w:val="WW8Num1z8"/>
    <w:rsid w:val="00405A87"/>
  </w:style>
  <w:style w:type="character" w:customStyle="1" w:styleId="WW8Num2z0">
    <w:name w:val="WW8Num2z0"/>
    <w:rsid w:val="00405A87"/>
  </w:style>
  <w:style w:type="character" w:customStyle="1" w:styleId="WW8Num2z1">
    <w:name w:val="WW8Num2z1"/>
    <w:rsid w:val="00405A87"/>
  </w:style>
  <w:style w:type="character" w:customStyle="1" w:styleId="WW8Num2z2">
    <w:name w:val="WW8Num2z2"/>
    <w:rsid w:val="00405A87"/>
  </w:style>
  <w:style w:type="character" w:customStyle="1" w:styleId="WW8Num2z3">
    <w:name w:val="WW8Num2z3"/>
    <w:rsid w:val="00405A87"/>
  </w:style>
  <w:style w:type="character" w:customStyle="1" w:styleId="WW8Num2z4">
    <w:name w:val="WW8Num2z4"/>
    <w:rsid w:val="00405A87"/>
  </w:style>
  <w:style w:type="character" w:customStyle="1" w:styleId="WW8Num2z5">
    <w:name w:val="WW8Num2z5"/>
    <w:rsid w:val="00405A87"/>
  </w:style>
  <w:style w:type="character" w:customStyle="1" w:styleId="WW8Num2z6">
    <w:name w:val="WW8Num2z6"/>
    <w:rsid w:val="00405A87"/>
  </w:style>
  <w:style w:type="character" w:customStyle="1" w:styleId="WW8Num2z7">
    <w:name w:val="WW8Num2z7"/>
    <w:rsid w:val="00405A87"/>
  </w:style>
  <w:style w:type="character" w:customStyle="1" w:styleId="WW8Num2z8">
    <w:name w:val="WW8Num2z8"/>
    <w:rsid w:val="00405A87"/>
  </w:style>
  <w:style w:type="character" w:customStyle="1" w:styleId="TextodegloboCar">
    <w:name w:val="Texto de globo Car"/>
    <w:basedOn w:val="Fuentedeprrafopredeter"/>
    <w:link w:val="Textodeglobo"/>
    <w:uiPriority w:val="99"/>
    <w:semiHidden/>
    <w:rsid w:val="004F0873"/>
    <w:rPr>
      <w:rFonts w:ascii="Tahoma" w:eastAsia="Droid Sans" w:hAnsi="Tahoma" w:cs="Mangal"/>
      <w:sz w:val="16"/>
      <w:szCs w:val="14"/>
    </w:rPr>
  </w:style>
  <w:style w:type="character" w:customStyle="1" w:styleId="PiedepginaCar">
    <w:name w:val="Pie de página Car"/>
    <w:basedOn w:val="Fuentedeprrafopredeter"/>
    <w:link w:val="Piedepgina"/>
    <w:rsid w:val="00312CA5"/>
    <w:rPr>
      <w:rFonts w:ascii="Liberation Serif;Times New Roma" w:eastAsia="Droid Sans" w:hAnsi="Liberation Serif;Times New Roma"/>
      <w:sz w:val="24"/>
    </w:rPr>
  </w:style>
  <w:style w:type="paragraph" w:styleId="Encabezado">
    <w:name w:val="header"/>
    <w:basedOn w:val="Normal"/>
    <w:next w:val="Cuerpodetexto"/>
    <w:rsid w:val="00405A87"/>
    <w:pPr>
      <w:keepNext/>
      <w:spacing w:before="240" w:after="120"/>
    </w:pPr>
    <w:rPr>
      <w:rFonts w:ascii="Liberation Sans" w:eastAsia="Droid Sans Fallback" w:hAnsi="Liberation Sans"/>
      <w:sz w:val="28"/>
      <w:szCs w:val="28"/>
    </w:rPr>
  </w:style>
  <w:style w:type="paragraph" w:customStyle="1" w:styleId="Cuerpodetexto">
    <w:name w:val="Cuerpo de texto"/>
    <w:basedOn w:val="Normal"/>
    <w:rsid w:val="00405A87"/>
    <w:pPr>
      <w:spacing w:after="140" w:line="288" w:lineRule="auto"/>
    </w:pPr>
  </w:style>
  <w:style w:type="paragraph" w:styleId="Lista">
    <w:name w:val="List"/>
    <w:basedOn w:val="Cuerpodetexto"/>
    <w:rsid w:val="00405A87"/>
  </w:style>
  <w:style w:type="paragraph" w:customStyle="1" w:styleId="Pie">
    <w:name w:val="Pie"/>
    <w:basedOn w:val="Normal"/>
    <w:rsid w:val="00405A87"/>
    <w:pPr>
      <w:suppressLineNumbers/>
      <w:spacing w:before="120" w:after="120"/>
    </w:pPr>
    <w:rPr>
      <w:i/>
      <w:iCs/>
    </w:rPr>
  </w:style>
  <w:style w:type="paragraph" w:customStyle="1" w:styleId="ndice">
    <w:name w:val="Índice"/>
    <w:basedOn w:val="Normal"/>
    <w:rsid w:val="00405A87"/>
    <w:pPr>
      <w:suppressLineNumbers/>
    </w:pPr>
  </w:style>
  <w:style w:type="paragraph" w:customStyle="1" w:styleId="Encabezamiento">
    <w:name w:val="Encabezamiento"/>
    <w:basedOn w:val="Normal"/>
    <w:rsid w:val="00405A87"/>
    <w:pPr>
      <w:keepNext/>
      <w:suppressLineNumbers/>
      <w:tabs>
        <w:tab w:val="center" w:pos="4986"/>
        <w:tab w:val="right" w:pos="9972"/>
      </w:tabs>
      <w:spacing w:before="240" w:after="120"/>
    </w:pPr>
    <w:rPr>
      <w:rFonts w:ascii="Liberation Sans;Arial" w:hAnsi="Liberation Sans;Arial"/>
      <w:sz w:val="28"/>
      <w:szCs w:val="28"/>
    </w:rPr>
  </w:style>
  <w:style w:type="paragraph" w:styleId="Piedepgina">
    <w:name w:val="footer"/>
    <w:basedOn w:val="Normal"/>
    <w:link w:val="PiedepginaCar"/>
    <w:rsid w:val="00405A87"/>
    <w:pPr>
      <w:suppressLineNumbers/>
      <w:tabs>
        <w:tab w:val="center" w:pos="4986"/>
        <w:tab w:val="right" w:pos="9972"/>
      </w:tabs>
    </w:pPr>
  </w:style>
  <w:style w:type="paragraph" w:styleId="Sinespaciado">
    <w:name w:val="No Spacing"/>
    <w:rsid w:val="00405A87"/>
    <w:pPr>
      <w:keepNext/>
      <w:suppressAutoHyphens/>
      <w:spacing w:after="200" w:line="100" w:lineRule="atLeast"/>
      <w:jc w:val="both"/>
      <w:textAlignment w:val="baseline"/>
    </w:pPr>
    <w:rPr>
      <w:rFonts w:ascii="Calibri" w:eastAsia="Calibri" w:hAnsi="Calibri" w:cs="Times New Roman"/>
      <w:color w:val="00000A"/>
      <w:sz w:val="24"/>
      <w:szCs w:val="20"/>
      <w:lang w:eastAsia="en-US" w:bidi="ar-SA"/>
    </w:rPr>
  </w:style>
  <w:style w:type="paragraph" w:styleId="Cita">
    <w:name w:val="Quote"/>
    <w:basedOn w:val="Normal"/>
    <w:rsid w:val="00405A87"/>
    <w:pPr>
      <w:spacing w:after="283"/>
      <w:ind w:left="567" w:right="567"/>
    </w:pPr>
  </w:style>
  <w:style w:type="paragraph" w:styleId="Ttulo">
    <w:name w:val="Title"/>
    <w:basedOn w:val="Encabezamiento"/>
    <w:rsid w:val="00405A87"/>
    <w:pPr>
      <w:jc w:val="center"/>
    </w:pPr>
    <w:rPr>
      <w:b/>
      <w:bCs/>
      <w:sz w:val="56"/>
      <w:szCs w:val="56"/>
    </w:rPr>
  </w:style>
  <w:style w:type="paragraph" w:styleId="Subttulo">
    <w:name w:val="Subtitle"/>
    <w:basedOn w:val="Encabezamiento"/>
    <w:rsid w:val="00405A87"/>
    <w:pPr>
      <w:spacing w:before="60"/>
      <w:jc w:val="center"/>
    </w:pPr>
    <w:rPr>
      <w:sz w:val="36"/>
      <w:szCs w:val="36"/>
    </w:rPr>
  </w:style>
  <w:style w:type="paragraph" w:styleId="Textodeglobo">
    <w:name w:val="Balloon Text"/>
    <w:basedOn w:val="Normal"/>
    <w:link w:val="TextodegloboCar"/>
    <w:uiPriority w:val="99"/>
    <w:semiHidden/>
    <w:unhideWhenUsed/>
    <w:rsid w:val="004F0873"/>
    <w:rPr>
      <w:rFonts w:ascii="Tahoma" w:hAnsi="Tahoma" w:cs="Mangal"/>
      <w:sz w:val="16"/>
      <w:szCs w:val="14"/>
    </w:rPr>
  </w:style>
  <w:style w:type="numbering" w:customStyle="1" w:styleId="WW8Num1">
    <w:name w:val="WW8Num1"/>
    <w:rsid w:val="00405A87"/>
  </w:style>
  <w:style w:type="numbering" w:customStyle="1" w:styleId="WW8Num2">
    <w:name w:val="WW8Num2"/>
    <w:rsid w:val="00405A87"/>
  </w:style>
  <w:style w:type="paragraph" w:customStyle="1" w:styleId="Normalvieta">
    <w:name w:val="Normal viñeta"/>
    <w:autoRedefine/>
    <w:qFormat/>
    <w:rsid w:val="00C44166"/>
    <w:pPr>
      <w:jc w:val="right"/>
    </w:pPr>
    <w:rPr>
      <w:rFonts w:ascii="Arial" w:eastAsia="Times New Roman" w:hAnsi="Arial" w:cs="Arial"/>
      <w:bCs/>
      <w:color w:val="000000"/>
      <w:sz w:val="22"/>
      <w:szCs w:val="22"/>
      <w:lang w:eastAsia="es-ES" w:bidi="ar-SA"/>
    </w:rPr>
  </w:style>
  <w:style w:type="paragraph" w:customStyle="1" w:styleId="Contenidodelatabla">
    <w:name w:val="Contenido de la tabla"/>
    <w:basedOn w:val="Normal"/>
    <w:rsid w:val="00681586"/>
    <w:pPr>
      <w:suppressLineNumbers/>
    </w:pPr>
    <w:rPr>
      <w:rFonts w:ascii="Times New Roman" w:eastAsia="Times New Roman" w:hAnsi="Times New Roman" w:cs="Times New Roman"/>
      <w:lang w:val="es-ES" w:bidi="ar-SA"/>
    </w:rPr>
  </w:style>
  <w:style w:type="table" w:styleId="Tablaconcuadrcula">
    <w:name w:val="Table Grid"/>
    <w:basedOn w:val="Tablanormal"/>
    <w:uiPriority w:val="59"/>
    <w:rsid w:val="00C441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61412"/>
    <w:pPr>
      <w:suppressAutoHyphens/>
      <w:autoSpaceDN w:val="0"/>
      <w:textAlignment w:val="baseline"/>
    </w:pPr>
    <w:rPr>
      <w:rFonts w:ascii="Times New Roman" w:eastAsia="Times New Roman" w:hAnsi="Times New Roman" w:cs="Times New Roman"/>
      <w:kern w:val="3"/>
      <w:sz w:val="24"/>
      <w:lang w:val="es-ES" w:bidi="ar-SA"/>
    </w:rPr>
  </w:style>
  <w:style w:type="paragraph" w:styleId="Prrafodelista">
    <w:name w:val="List Paragraph"/>
    <w:aliases w:val="LISTA,List Paragraph,Párrafo de lista11,Párrafo de lista2,Ha,Resume Title,HOJA,Colorful List Accent 1,Lista vistosa - Énfasis 11,Colorful List - Accent 11,Párrafo de lista (analisis predial),Lista viñetas,EY EPM - Lista"/>
    <w:basedOn w:val="Standarduser"/>
    <w:link w:val="PrrafodelistaCar"/>
    <w:uiPriority w:val="34"/>
    <w:qFormat/>
    <w:rsid w:val="00661412"/>
    <w:pPr>
      <w:ind w:left="720"/>
    </w:pPr>
  </w:style>
  <w:style w:type="paragraph" w:customStyle="1" w:styleId="Standarduser">
    <w:name w:val="Standard (user)"/>
    <w:rsid w:val="00661412"/>
    <w:pPr>
      <w:suppressAutoHyphens/>
      <w:autoSpaceDN w:val="0"/>
      <w:textAlignment w:val="baseline"/>
    </w:pPr>
    <w:rPr>
      <w:rFonts w:ascii="Times New Roman" w:eastAsia="Times New Roman" w:hAnsi="Times New Roman" w:cs="Times New Roman"/>
      <w:kern w:val="3"/>
      <w:sz w:val="24"/>
      <w:lang w:val="es-ES" w:bidi="ar-SA"/>
    </w:rPr>
  </w:style>
  <w:style w:type="numbering" w:customStyle="1" w:styleId="WW8Num3">
    <w:name w:val="WW8Num3"/>
    <w:basedOn w:val="Sinlista"/>
    <w:rsid w:val="00661412"/>
    <w:pPr>
      <w:numPr>
        <w:numId w:val="1"/>
      </w:numPr>
    </w:pPr>
  </w:style>
  <w:style w:type="character" w:customStyle="1" w:styleId="PrrafodelistaCar">
    <w:name w:val="Párrafo de lista Car"/>
    <w:aliases w:val="LISTA Car,List Paragraph Car,Párrafo de lista11 Car,Párrafo de lista2 Car,Ha Car,Resume Title Car,HOJA Car,Colorful List Accent 1 Car,Lista vistosa - Énfasis 11 Car,Colorful List - Accent 11 Car,Lista viñetas Car,EY EPM - Lista Car"/>
    <w:link w:val="Prrafodelista"/>
    <w:uiPriority w:val="34"/>
    <w:locked/>
    <w:rsid w:val="008A0F0C"/>
    <w:rPr>
      <w:rFonts w:ascii="Times New Roman" w:eastAsia="Times New Roman" w:hAnsi="Times New Roman" w:cs="Times New Roman"/>
      <w:kern w:val="3"/>
      <w:sz w:val="24"/>
      <w:lang w:val="es-ES" w:bidi="ar-SA"/>
    </w:rPr>
  </w:style>
  <w:style w:type="paragraph" w:customStyle="1" w:styleId="Default">
    <w:name w:val="Default"/>
    <w:rsid w:val="001437C3"/>
    <w:pPr>
      <w:autoSpaceDE w:val="0"/>
      <w:autoSpaceDN w:val="0"/>
      <w:adjustRightInd w:val="0"/>
    </w:pPr>
    <w:rPr>
      <w:rFonts w:ascii="Arial" w:hAnsi="Arial" w:cs="Arial"/>
      <w:color w:val="000000"/>
      <w:sz w:val="24"/>
      <w:lang w:bidi="ar-SA"/>
    </w:rPr>
  </w:style>
  <w:style w:type="character" w:customStyle="1" w:styleId="normaltextrun">
    <w:name w:val="normaltextrun"/>
    <w:rsid w:val="003D2C19"/>
  </w:style>
  <w:style w:type="paragraph" w:customStyle="1" w:styleId="paragraph">
    <w:name w:val="paragraph"/>
    <w:basedOn w:val="Normal"/>
    <w:rsid w:val="00DC4F71"/>
    <w:pPr>
      <w:widowControl/>
      <w:suppressAutoHyphens w:val="0"/>
      <w:spacing w:before="100" w:beforeAutospacing="1" w:after="100" w:afterAutospacing="1"/>
    </w:pPr>
    <w:rPr>
      <w:rFonts w:ascii="Times New Roman" w:eastAsia="Times New Roman" w:hAnsi="Times New Roman" w:cs="Times New Roman"/>
      <w:lang w:eastAsia="es-CO" w:bidi="ar-SA"/>
    </w:rPr>
  </w:style>
  <w:style w:type="character" w:customStyle="1" w:styleId="eop">
    <w:name w:val="eop"/>
    <w:rsid w:val="00DC4F71"/>
  </w:style>
  <w:style w:type="table" w:customStyle="1" w:styleId="TableGrid">
    <w:name w:val="TableGrid"/>
    <w:rsid w:val="00B474BA"/>
    <w:rPr>
      <w:rFonts w:asciiTheme="minorHAnsi" w:eastAsiaTheme="minorEastAsia" w:hAnsiTheme="minorHAnsi" w:cstheme="minorBidi"/>
      <w:sz w:val="22"/>
      <w:szCs w:val="22"/>
      <w:lang w:eastAsia="es-CO" w:bidi="ar-SA"/>
    </w:rPr>
    <w:tblPr>
      <w:tblCellMar>
        <w:top w:w="0" w:type="dxa"/>
        <w:left w:w="0" w:type="dxa"/>
        <w:bottom w:w="0" w:type="dxa"/>
        <w:right w:w="0" w:type="dxa"/>
      </w:tblCellMar>
    </w:tblPr>
  </w:style>
  <w:style w:type="character" w:styleId="Hipervnculo">
    <w:name w:val="Hyperlink"/>
    <w:basedOn w:val="Fuentedeprrafopredeter"/>
    <w:uiPriority w:val="99"/>
    <w:unhideWhenUsed/>
    <w:rsid w:val="000732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375977">
      <w:bodyDiv w:val="1"/>
      <w:marLeft w:val="0"/>
      <w:marRight w:val="0"/>
      <w:marTop w:val="0"/>
      <w:marBottom w:val="0"/>
      <w:divBdr>
        <w:top w:val="none" w:sz="0" w:space="0" w:color="auto"/>
        <w:left w:val="none" w:sz="0" w:space="0" w:color="auto"/>
        <w:bottom w:val="none" w:sz="0" w:space="0" w:color="auto"/>
        <w:right w:val="none" w:sz="0" w:space="0" w:color="auto"/>
      </w:divBdr>
    </w:div>
    <w:div w:id="309286548">
      <w:bodyDiv w:val="1"/>
      <w:marLeft w:val="0"/>
      <w:marRight w:val="0"/>
      <w:marTop w:val="0"/>
      <w:marBottom w:val="0"/>
      <w:divBdr>
        <w:top w:val="none" w:sz="0" w:space="0" w:color="auto"/>
        <w:left w:val="none" w:sz="0" w:space="0" w:color="auto"/>
        <w:bottom w:val="none" w:sz="0" w:space="0" w:color="auto"/>
        <w:right w:val="none" w:sz="0" w:space="0" w:color="auto"/>
      </w:divBdr>
    </w:div>
    <w:div w:id="380524411">
      <w:bodyDiv w:val="1"/>
      <w:marLeft w:val="0"/>
      <w:marRight w:val="0"/>
      <w:marTop w:val="0"/>
      <w:marBottom w:val="0"/>
      <w:divBdr>
        <w:top w:val="none" w:sz="0" w:space="0" w:color="auto"/>
        <w:left w:val="none" w:sz="0" w:space="0" w:color="auto"/>
        <w:bottom w:val="none" w:sz="0" w:space="0" w:color="auto"/>
        <w:right w:val="none" w:sz="0" w:space="0" w:color="auto"/>
      </w:divBdr>
    </w:div>
    <w:div w:id="415594377">
      <w:bodyDiv w:val="1"/>
      <w:marLeft w:val="0"/>
      <w:marRight w:val="0"/>
      <w:marTop w:val="0"/>
      <w:marBottom w:val="0"/>
      <w:divBdr>
        <w:top w:val="none" w:sz="0" w:space="0" w:color="auto"/>
        <w:left w:val="none" w:sz="0" w:space="0" w:color="auto"/>
        <w:bottom w:val="none" w:sz="0" w:space="0" w:color="auto"/>
        <w:right w:val="none" w:sz="0" w:space="0" w:color="auto"/>
      </w:divBdr>
    </w:div>
    <w:div w:id="461968766">
      <w:bodyDiv w:val="1"/>
      <w:marLeft w:val="0"/>
      <w:marRight w:val="0"/>
      <w:marTop w:val="0"/>
      <w:marBottom w:val="0"/>
      <w:divBdr>
        <w:top w:val="none" w:sz="0" w:space="0" w:color="auto"/>
        <w:left w:val="none" w:sz="0" w:space="0" w:color="auto"/>
        <w:bottom w:val="none" w:sz="0" w:space="0" w:color="auto"/>
        <w:right w:val="none" w:sz="0" w:space="0" w:color="auto"/>
      </w:divBdr>
    </w:div>
    <w:div w:id="609630516">
      <w:bodyDiv w:val="1"/>
      <w:marLeft w:val="0"/>
      <w:marRight w:val="0"/>
      <w:marTop w:val="0"/>
      <w:marBottom w:val="0"/>
      <w:divBdr>
        <w:top w:val="none" w:sz="0" w:space="0" w:color="auto"/>
        <w:left w:val="none" w:sz="0" w:space="0" w:color="auto"/>
        <w:bottom w:val="none" w:sz="0" w:space="0" w:color="auto"/>
        <w:right w:val="none" w:sz="0" w:space="0" w:color="auto"/>
      </w:divBdr>
    </w:div>
    <w:div w:id="662197900">
      <w:bodyDiv w:val="1"/>
      <w:marLeft w:val="0"/>
      <w:marRight w:val="0"/>
      <w:marTop w:val="0"/>
      <w:marBottom w:val="0"/>
      <w:divBdr>
        <w:top w:val="none" w:sz="0" w:space="0" w:color="auto"/>
        <w:left w:val="none" w:sz="0" w:space="0" w:color="auto"/>
        <w:bottom w:val="none" w:sz="0" w:space="0" w:color="auto"/>
        <w:right w:val="none" w:sz="0" w:space="0" w:color="auto"/>
      </w:divBdr>
      <w:divsChild>
        <w:div w:id="859854729">
          <w:marLeft w:val="0"/>
          <w:marRight w:val="0"/>
          <w:marTop w:val="0"/>
          <w:marBottom w:val="0"/>
          <w:divBdr>
            <w:top w:val="none" w:sz="0" w:space="0" w:color="auto"/>
            <w:left w:val="none" w:sz="0" w:space="0" w:color="auto"/>
            <w:bottom w:val="none" w:sz="0" w:space="0" w:color="auto"/>
            <w:right w:val="none" w:sz="0" w:space="0" w:color="auto"/>
          </w:divBdr>
        </w:div>
        <w:div w:id="951592955">
          <w:marLeft w:val="0"/>
          <w:marRight w:val="0"/>
          <w:marTop w:val="0"/>
          <w:marBottom w:val="0"/>
          <w:divBdr>
            <w:top w:val="none" w:sz="0" w:space="0" w:color="auto"/>
            <w:left w:val="none" w:sz="0" w:space="0" w:color="auto"/>
            <w:bottom w:val="none" w:sz="0" w:space="0" w:color="auto"/>
            <w:right w:val="none" w:sz="0" w:space="0" w:color="auto"/>
          </w:divBdr>
        </w:div>
        <w:div w:id="1731882176">
          <w:marLeft w:val="0"/>
          <w:marRight w:val="0"/>
          <w:marTop w:val="0"/>
          <w:marBottom w:val="0"/>
          <w:divBdr>
            <w:top w:val="none" w:sz="0" w:space="0" w:color="auto"/>
            <w:left w:val="none" w:sz="0" w:space="0" w:color="auto"/>
            <w:bottom w:val="none" w:sz="0" w:space="0" w:color="auto"/>
            <w:right w:val="none" w:sz="0" w:space="0" w:color="auto"/>
          </w:divBdr>
        </w:div>
        <w:div w:id="391732336">
          <w:marLeft w:val="0"/>
          <w:marRight w:val="0"/>
          <w:marTop w:val="0"/>
          <w:marBottom w:val="0"/>
          <w:divBdr>
            <w:top w:val="none" w:sz="0" w:space="0" w:color="auto"/>
            <w:left w:val="none" w:sz="0" w:space="0" w:color="auto"/>
            <w:bottom w:val="none" w:sz="0" w:space="0" w:color="auto"/>
            <w:right w:val="none" w:sz="0" w:space="0" w:color="auto"/>
          </w:divBdr>
        </w:div>
        <w:div w:id="1180118352">
          <w:marLeft w:val="0"/>
          <w:marRight w:val="0"/>
          <w:marTop w:val="0"/>
          <w:marBottom w:val="0"/>
          <w:divBdr>
            <w:top w:val="none" w:sz="0" w:space="0" w:color="auto"/>
            <w:left w:val="none" w:sz="0" w:space="0" w:color="auto"/>
            <w:bottom w:val="none" w:sz="0" w:space="0" w:color="auto"/>
            <w:right w:val="none" w:sz="0" w:space="0" w:color="auto"/>
          </w:divBdr>
        </w:div>
        <w:div w:id="2080009782">
          <w:marLeft w:val="0"/>
          <w:marRight w:val="0"/>
          <w:marTop w:val="0"/>
          <w:marBottom w:val="0"/>
          <w:divBdr>
            <w:top w:val="none" w:sz="0" w:space="0" w:color="auto"/>
            <w:left w:val="none" w:sz="0" w:space="0" w:color="auto"/>
            <w:bottom w:val="none" w:sz="0" w:space="0" w:color="auto"/>
            <w:right w:val="none" w:sz="0" w:space="0" w:color="auto"/>
          </w:divBdr>
        </w:div>
        <w:div w:id="975067647">
          <w:marLeft w:val="0"/>
          <w:marRight w:val="0"/>
          <w:marTop w:val="0"/>
          <w:marBottom w:val="0"/>
          <w:divBdr>
            <w:top w:val="none" w:sz="0" w:space="0" w:color="auto"/>
            <w:left w:val="none" w:sz="0" w:space="0" w:color="auto"/>
            <w:bottom w:val="none" w:sz="0" w:space="0" w:color="auto"/>
            <w:right w:val="none" w:sz="0" w:space="0" w:color="auto"/>
          </w:divBdr>
        </w:div>
      </w:divsChild>
    </w:div>
    <w:div w:id="757408792">
      <w:bodyDiv w:val="1"/>
      <w:marLeft w:val="0"/>
      <w:marRight w:val="0"/>
      <w:marTop w:val="0"/>
      <w:marBottom w:val="0"/>
      <w:divBdr>
        <w:top w:val="none" w:sz="0" w:space="0" w:color="auto"/>
        <w:left w:val="none" w:sz="0" w:space="0" w:color="auto"/>
        <w:bottom w:val="none" w:sz="0" w:space="0" w:color="auto"/>
        <w:right w:val="none" w:sz="0" w:space="0" w:color="auto"/>
      </w:divBdr>
    </w:div>
    <w:div w:id="788281526">
      <w:bodyDiv w:val="1"/>
      <w:marLeft w:val="0"/>
      <w:marRight w:val="0"/>
      <w:marTop w:val="0"/>
      <w:marBottom w:val="0"/>
      <w:divBdr>
        <w:top w:val="none" w:sz="0" w:space="0" w:color="auto"/>
        <w:left w:val="none" w:sz="0" w:space="0" w:color="auto"/>
        <w:bottom w:val="none" w:sz="0" w:space="0" w:color="auto"/>
        <w:right w:val="none" w:sz="0" w:space="0" w:color="auto"/>
      </w:divBdr>
    </w:div>
    <w:div w:id="988243259">
      <w:bodyDiv w:val="1"/>
      <w:marLeft w:val="0"/>
      <w:marRight w:val="0"/>
      <w:marTop w:val="0"/>
      <w:marBottom w:val="0"/>
      <w:divBdr>
        <w:top w:val="none" w:sz="0" w:space="0" w:color="auto"/>
        <w:left w:val="none" w:sz="0" w:space="0" w:color="auto"/>
        <w:bottom w:val="none" w:sz="0" w:space="0" w:color="auto"/>
        <w:right w:val="none" w:sz="0" w:space="0" w:color="auto"/>
      </w:divBdr>
    </w:div>
    <w:div w:id="1372612354">
      <w:bodyDiv w:val="1"/>
      <w:marLeft w:val="0"/>
      <w:marRight w:val="0"/>
      <w:marTop w:val="0"/>
      <w:marBottom w:val="0"/>
      <w:divBdr>
        <w:top w:val="none" w:sz="0" w:space="0" w:color="auto"/>
        <w:left w:val="none" w:sz="0" w:space="0" w:color="auto"/>
        <w:bottom w:val="none" w:sz="0" w:space="0" w:color="auto"/>
        <w:right w:val="none" w:sz="0" w:space="0" w:color="auto"/>
      </w:divBdr>
      <w:divsChild>
        <w:div w:id="1566990575">
          <w:marLeft w:val="446"/>
          <w:marRight w:val="0"/>
          <w:marTop w:val="0"/>
          <w:marBottom w:val="0"/>
          <w:divBdr>
            <w:top w:val="none" w:sz="0" w:space="0" w:color="auto"/>
            <w:left w:val="none" w:sz="0" w:space="0" w:color="auto"/>
            <w:bottom w:val="none" w:sz="0" w:space="0" w:color="auto"/>
            <w:right w:val="none" w:sz="0" w:space="0" w:color="auto"/>
          </w:divBdr>
        </w:div>
      </w:divsChild>
    </w:div>
    <w:div w:id="1403258174">
      <w:bodyDiv w:val="1"/>
      <w:marLeft w:val="0"/>
      <w:marRight w:val="0"/>
      <w:marTop w:val="0"/>
      <w:marBottom w:val="0"/>
      <w:divBdr>
        <w:top w:val="none" w:sz="0" w:space="0" w:color="auto"/>
        <w:left w:val="none" w:sz="0" w:space="0" w:color="auto"/>
        <w:bottom w:val="none" w:sz="0" w:space="0" w:color="auto"/>
        <w:right w:val="none" w:sz="0" w:space="0" w:color="auto"/>
      </w:divBdr>
    </w:div>
    <w:div w:id="1469933367">
      <w:bodyDiv w:val="1"/>
      <w:marLeft w:val="0"/>
      <w:marRight w:val="0"/>
      <w:marTop w:val="0"/>
      <w:marBottom w:val="0"/>
      <w:divBdr>
        <w:top w:val="none" w:sz="0" w:space="0" w:color="auto"/>
        <w:left w:val="none" w:sz="0" w:space="0" w:color="auto"/>
        <w:bottom w:val="none" w:sz="0" w:space="0" w:color="auto"/>
        <w:right w:val="none" w:sz="0" w:space="0" w:color="auto"/>
      </w:divBdr>
    </w:div>
    <w:div w:id="1516916123">
      <w:bodyDiv w:val="1"/>
      <w:marLeft w:val="0"/>
      <w:marRight w:val="0"/>
      <w:marTop w:val="0"/>
      <w:marBottom w:val="0"/>
      <w:divBdr>
        <w:top w:val="none" w:sz="0" w:space="0" w:color="auto"/>
        <w:left w:val="none" w:sz="0" w:space="0" w:color="auto"/>
        <w:bottom w:val="none" w:sz="0" w:space="0" w:color="auto"/>
        <w:right w:val="none" w:sz="0" w:space="0" w:color="auto"/>
      </w:divBdr>
    </w:div>
    <w:div w:id="1743136308">
      <w:bodyDiv w:val="1"/>
      <w:marLeft w:val="0"/>
      <w:marRight w:val="0"/>
      <w:marTop w:val="0"/>
      <w:marBottom w:val="0"/>
      <w:divBdr>
        <w:top w:val="none" w:sz="0" w:space="0" w:color="auto"/>
        <w:left w:val="none" w:sz="0" w:space="0" w:color="auto"/>
        <w:bottom w:val="none" w:sz="0" w:space="0" w:color="auto"/>
        <w:right w:val="none" w:sz="0" w:space="0" w:color="auto"/>
      </w:divBdr>
    </w:div>
    <w:div w:id="1835677917">
      <w:bodyDiv w:val="1"/>
      <w:marLeft w:val="0"/>
      <w:marRight w:val="0"/>
      <w:marTop w:val="0"/>
      <w:marBottom w:val="0"/>
      <w:divBdr>
        <w:top w:val="none" w:sz="0" w:space="0" w:color="auto"/>
        <w:left w:val="none" w:sz="0" w:space="0" w:color="auto"/>
        <w:bottom w:val="none" w:sz="0" w:space="0" w:color="auto"/>
        <w:right w:val="none" w:sz="0" w:space="0" w:color="auto"/>
      </w:divBdr>
    </w:div>
    <w:div w:id="1856992768">
      <w:bodyDiv w:val="1"/>
      <w:marLeft w:val="0"/>
      <w:marRight w:val="0"/>
      <w:marTop w:val="0"/>
      <w:marBottom w:val="0"/>
      <w:divBdr>
        <w:top w:val="none" w:sz="0" w:space="0" w:color="auto"/>
        <w:left w:val="none" w:sz="0" w:space="0" w:color="auto"/>
        <w:bottom w:val="none" w:sz="0" w:space="0" w:color="auto"/>
        <w:right w:val="none" w:sz="0" w:space="0" w:color="auto"/>
      </w:divBdr>
    </w:div>
    <w:div w:id="2120224296">
      <w:bodyDiv w:val="1"/>
      <w:marLeft w:val="0"/>
      <w:marRight w:val="0"/>
      <w:marTop w:val="0"/>
      <w:marBottom w:val="0"/>
      <w:divBdr>
        <w:top w:val="none" w:sz="0" w:space="0" w:color="auto"/>
        <w:left w:val="none" w:sz="0" w:space="0" w:color="auto"/>
        <w:bottom w:val="none" w:sz="0" w:space="0" w:color="auto"/>
        <w:right w:val="none" w:sz="0" w:space="0" w:color="auto"/>
      </w:divBdr>
    </w:div>
    <w:div w:id="2131051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u.gov.co/%20" TargetMode="External"/><Relationship Id="rId13" Type="http://schemas.openxmlformats.org/officeDocument/2006/relationships/hyperlink" Target="http://www.eru.gov.co/es/transparencia/presupuesto/general" TargetMode="External"/><Relationship Id="rId18" Type="http://schemas.openxmlformats.org/officeDocument/2006/relationships/hyperlink" Target="http://www.eru.gov.co/es/transparencia/instrumentos-gestion-informacion-publica/relacionados-informac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u.gov.co/es/transparencia/marco-legal/normatividad" TargetMode="External"/><Relationship Id="rId17" Type="http://schemas.openxmlformats.org/officeDocument/2006/relationships/hyperlink" Target="http://www.eru.gov.co/es/transparencia/instrumentos-gestion-informacion-publica" TargetMode="External"/><Relationship Id="rId2" Type="http://schemas.openxmlformats.org/officeDocument/2006/relationships/numbering" Target="numbering.xml"/><Relationship Id="rId16" Type="http://schemas.openxmlformats.org/officeDocument/2006/relationships/hyperlink" Target="http://www.eru.gov.co/es/transparencia/tramites-servicio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u.gov.co/es/servicios" TargetMode="External"/><Relationship Id="rId5" Type="http://schemas.openxmlformats.org/officeDocument/2006/relationships/webSettings" Target="webSettings.xml"/><Relationship Id="rId15" Type="http://schemas.openxmlformats.org/officeDocument/2006/relationships/hyperlink" Target="http://www.eru.gov.co/es/transparencia/control/informes-gestion-evaluacion-auditoria" TargetMode="External"/><Relationship Id="rId23" Type="http://schemas.openxmlformats.org/officeDocument/2006/relationships/theme" Target="theme/theme1.xml"/><Relationship Id="rId10" Type="http://schemas.openxmlformats.org/officeDocument/2006/relationships/hyperlink" Target="http://www.eru.gov.co/es/calendario/month" TargetMode="External"/><Relationship Id="rId19" Type="http://schemas.openxmlformats.org/officeDocument/2006/relationships/hyperlink" Target="http://www.eru.gov.co/es/transparencia/instrumentos-gestion-informacion-publica/gestion-documental" TargetMode="External"/><Relationship Id="rId4" Type="http://schemas.openxmlformats.org/officeDocument/2006/relationships/settings" Target="settings.xml"/><Relationship Id="rId9" Type="http://schemas.openxmlformats.org/officeDocument/2006/relationships/hyperlink" Target="https://www.eru.gov.co/%20" TargetMode="External"/><Relationship Id="rId14" Type="http://schemas.openxmlformats.org/officeDocument/2006/relationships/hyperlink" Target="http://www.eru.gov.co/es/transparencia/planeacion/plan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EF5FA-3C4C-486F-8E14-29D42FA8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1926</Words>
  <Characters>10593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Freiman Arturo Herreño Roa</dc:creator>
  <cp:lastModifiedBy>sgarzonr</cp:lastModifiedBy>
  <cp:revision>2</cp:revision>
  <cp:lastPrinted>2019-03-13T17:44:00Z</cp:lastPrinted>
  <dcterms:created xsi:type="dcterms:W3CDTF">2019-11-18T21:40:00Z</dcterms:created>
  <dcterms:modified xsi:type="dcterms:W3CDTF">2019-11-18T21:40:00Z</dcterms:modified>
  <dc:language>es-CO</dc:language>
</cp:coreProperties>
</file>