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97" w:rsidRDefault="000D2897" w:rsidP="00E3416B">
      <w:pPr>
        <w:ind w:left="-180"/>
        <w:jc w:val="center"/>
        <w:rPr>
          <w:rFonts w:ascii="Arial" w:hAnsi="Arial" w:cs="Arial"/>
          <w:b/>
          <w:sz w:val="28"/>
        </w:rPr>
      </w:pPr>
    </w:p>
    <w:p w:rsidR="005136EB" w:rsidRDefault="005136EB" w:rsidP="00E3416B">
      <w:pPr>
        <w:ind w:left="-180"/>
        <w:jc w:val="center"/>
        <w:rPr>
          <w:rFonts w:ascii="Arial" w:hAnsi="Arial" w:cs="Arial"/>
          <w:b/>
          <w:sz w:val="28"/>
        </w:rPr>
      </w:pPr>
    </w:p>
    <w:p w:rsidR="00C54346" w:rsidRDefault="00C54346" w:rsidP="00E3416B">
      <w:pPr>
        <w:ind w:left="-180"/>
        <w:jc w:val="center"/>
        <w:rPr>
          <w:rFonts w:ascii="Arial" w:hAnsi="Arial" w:cs="Arial"/>
          <w:b/>
          <w:sz w:val="28"/>
        </w:rPr>
      </w:pPr>
    </w:p>
    <w:p w:rsidR="00E3416B" w:rsidRDefault="00B94642" w:rsidP="00E3416B">
      <w:pPr>
        <w:ind w:left="-180"/>
        <w:jc w:val="center"/>
        <w:rPr>
          <w:rFonts w:ascii="Arial" w:hAnsi="Arial" w:cs="Arial"/>
          <w:b/>
          <w:sz w:val="28"/>
        </w:rPr>
      </w:pPr>
      <w:r>
        <w:rPr>
          <w:rFonts w:ascii="Arial" w:hAnsi="Arial" w:cs="Arial"/>
          <w:b/>
          <w:sz w:val="28"/>
        </w:rPr>
        <w:t>COMUNICACIÓN INTERNA</w:t>
      </w:r>
    </w:p>
    <w:p w:rsidR="00E3416B" w:rsidRDefault="00E3416B" w:rsidP="00E3416B">
      <w:pPr>
        <w:ind w:left="-180"/>
        <w:jc w:val="center"/>
        <w:rPr>
          <w:rFonts w:ascii="Arial" w:hAnsi="Arial" w:cs="Arial"/>
          <w:b/>
          <w:sz w:val="28"/>
        </w:rPr>
      </w:pPr>
    </w:p>
    <w:p w:rsidR="000D2897" w:rsidRDefault="000D2897" w:rsidP="00E3416B">
      <w:pPr>
        <w:ind w:left="-180"/>
        <w:jc w:val="center"/>
        <w:rPr>
          <w:rFonts w:ascii="Arial" w:hAnsi="Arial" w:cs="Arial"/>
          <w:b/>
          <w:sz w:val="28"/>
        </w:rPr>
      </w:pPr>
    </w:p>
    <w:p w:rsidR="00394C28" w:rsidRPr="00556504" w:rsidRDefault="00E3416B" w:rsidP="003303D6">
      <w:pPr>
        <w:jc w:val="both"/>
        <w:rPr>
          <w:rFonts w:ascii="Arial" w:hAnsi="Arial" w:cs="Arial"/>
          <w:sz w:val="22"/>
          <w:szCs w:val="22"/>
        </w:rPr>
      </w:pPr>
      <w:r w:rsidRPr="00661412">
        <w:rPr>
          <w:rFonts w:ascii="Arial" w:hAnsi="Arial" w:cs="Arial"/>
          <w:sz w:val="22"/>
          <w:szCs w:val="22"/>
        </w:rPr>
        <w:t xml:space="preserve">Para: </w:t>
      </w:r>
      <w:r w:rsidR="00394C28" w:rsidRPr="00661412">
        <w:rPr>
          <w:rFonts w:ascii="Arial" w:hAnsi="Arial" w:cs="Arial"/>
          <w:sz w:val="22"/>
          <w:szCs w:val="22"/>
        </w:rPr>
        <w:tab/>
      </w:r>
      <w:r w:rsidR="00394C28" w:rsidRPr="00661412">
        <w:rPr>
          <w:rFonts w:ascii="Arial" w:hAnsi="Arial" w:cs="Arial"/>
          <w:sz w:val="22"/>
          <w:szCs w:val="22"/>
        </w:rPr>
        <w:tab/>
      </w:r>
      <w:r w:rsidR="005C693B">
        <w:rPr>
          <w:rFonts w:ascii="Arial" w:hAnsi="Arial" w:cs="Arial"/>
          <w:sz w:val="22"/>
          <w:szCs w:val="22"/>
        </w:rPr>
        <w:t>U</w:t>
      </w:r>
      <w:r w:rsidR="00394C28" w:rsidRPr="00556504">
        <w:rPr>
          <w:rFonts w:ascii="Arial" w:hAnsi="Arial" w:cs="Arial"/>
          <w:sz w:val="22"/>
          <w:szCs w:val="22"/>
        </w:rPr>
        <w:t>rsula Ablanque Mej</w:t>
      </w:r>
      <w:r w:rsidR="003441E0" w:rsidRPr="00556504">
        <w:rPr>
          <w:rFonts w:ascii="Arial" w:hAnsi="Arial" w:cs="Arial"/>
          <w:sz w:val="22"/>
          <w:szCs w:val="22"/>
        </w:rPr>
        <w:t>í</w:t>
      </w:r>
      <w:r w:rsidR="00394C28" w:rsidRPr="00556504">
        <w:rPr>
          <w:rFonts w:ascii="Arial" w:hAnsi="Arial" w:cs="Arial"/>
          <w:sz w:val="22"/>
          <w:szCs w:val="22"/>
        </w:rPr>
        <w:t xml:space="preserve">a </w:t>
      </w:r>
      <w:r w:rsidR="000D2897" w:rsidRPr="00556504">
        <w:rPr>
          <w:rFonts w:ascii="Arial" w:hAnsi="Arial" w:cs="Arial"/>
          <w:sz w:val="22"/>
          <w:szCs w:val="22"/>
        </w:rPr>
        <w:t xml:space="preserve">- </w:t>
      </w:r>
      <w:r w:rsidR="00394C28" w:rsidRPr="00556504">
        <w:rPr>
          <w:rFonts w:ascii="Arial" w:hAnsi="Arial" w:cs="Arial"/>
          <w:sz w:val="22"/>
          <w:szCs w:val="22"/>
        </w:rPr>
        <w:t>Gerente General</w:t>
      </w:r>
    </w:p>
    <w:p w:rsidR="000D2897" w:rsidRPr="00556504" w:rsidRDefault="000D2897" w:rsidP="000D2897">
      <w:pPr>
        <w:jc w:val="both"/>
        <w:rPr>
          <w:rFonts w:ascii="Arial" w:hAnsi="Arial" w:cs="Arial"/>
          <w:color w:val="000000" w:themeColor="text1"/>
          <w:sz w:val="22"/>
          <w:szCs w:val="22"/>
        </w:rPr>
      </w:pPr>
      <w:r w:rsidRPr="00556504">
        <w:rPr>
          <w:rFonts w:ascii="Arial" w:hAnsi="Arial" w:cs="Arial"/>
          <w:color w:val="000000" w:themeColor="text1"/>
          <w:sz w:val="22"/>
          <w:szCs w:val="22"/>
        </w:rPr>
        <w:tab/>
      </w:r>
      <w:r w:rsidRPr="00556504">
        <w:rPr>
          <w:rFonts w:ascii="Arial" w:hAnsi="Arial" w:cs="Arial"/>
          <w:color w:val="000000" w:themeColor="text1"/>
          <w:sz w:val="22"/>
          <w:szCs w:val="22"/>
        </w:rPr>
        <w:tab/>
        <w:t>Margarita Isabel Córdoba García – Oficina de Gestión Social</w:t>
      </w:r>
    </w:p>
    <w:p w:rsidR="000D2897" w:rsidRPr="00556504" w:rsidRDefault="000D2897" w:rsidP="000D2897">
      <w:pPr>
        <w:ind w:left="709" w:firstLine="709"/>
        <w:jc w:val="both"/>
        <w:rPr>
          <w:rFonts w:ascii="Arial" w:hAnsi="Arial" w:cs="Arial"/>
          <w:color w:val="000000" w:themeColor="text1"/>
          <w:sz w:val="22"/>
          <w:szCs w:val="22"/>
        </w:rPr>
      </w:pPr>
      <w:r w:rsidRPr="00556504">
        <w:rPr>
          <w:rFonts w:ascii="Arial" w:hAnsi="Arial" w:cs="Arial"/>
          <w:color w:val="000000" w:themeColor="text1"/>
          <w:sz w:val="22"/>
          <w:szCs w:val="22"/>
        </w:rPr>
        <w:t>Tatiana Valencia Salazar – Subgerencia de Gestión Urbana</w:t>
      </w:r>
    </w:p>
    <w:p w:rsidR="00C27914" w:rsidRPr="00556504" w:rsidRDefault="000A5BDF" w:rsidP="00C27914">
      <w:pPr>
        <w:ind w:left="1418"/>
        <w:jc w:val="both"/>
        <w:rPr>
          <w:rFonts w:ascii="Arial" w:hAnsi="Arial" w:cs="Arial"/>
          <w:color w:val="000000" w:themeColor="text1"/>
          <w:sz w:val="22"/>
          <w:szCs w:val="22"/>
        </w:rPr>
      </w:pPr>
      <w:r w:rsidRPr="00556504">
        <w:rPr>
          <w:rFonts w:ascii="Arial" w:hAnsi="Arial" w:cs="Arial"/>
          <w:color w:val="000000" w:themeColor="text1"/>
          <w:sz w:val="22"/>
          <w:szCs w:val="22"/>
        </w:rPr>
        <w:t>Edgar Rene Muñoz Díaz</w:t>
      </w:r>
      <w:r w:rsidR="00C27914" w:rsidRPr="00556504">
        <w:rPr>
          <w:rFonts w:ascii="Arial" w:hAnsi="Arial" w:cs="Arial"/>
          <w:color w:val="000000" w:themeColor="text1"/>
          <w:sz w:val="22"/>
          <w:szCs w:val="22"/>
        </w:rPr>
        <w:t>–Subgerencia Planeación y Administración de Proyectos</w:t>
      </w:r>
    </w:p>
    <w:p w:rsidR="000D2897" w:rsidRDefault="000A5BDF" w:rsidP="000D2897">
      <w:pPr>
        <w:ind w:left="709" w:firstLine="709"/>
        <w:jc w:val="both"/>
        <w:rPr>
          <w:rFonts w:ascii="Arial" w:hAnsi="Arial" w:cs="Arial"/>
          <w:color w:val="000000" w:themeColor="text1"/>
          <w:sz w:val="22"/>
          <w:szCs w:val="22"/>
        </w:rPr>
      </w:pPr>
      <w:r>
        <w:rPr>
          <w:rFonts w:ascii="Arial" w:hAnsi="Arial" w:cs="Arial"/>
          <w:color w:val="000000" w:themeColor="text1"/>
          <w:sz w:val="22"/>
          <w:szCs w:val="22"/>
        </w:rPr>
        <w:t>Angélica Quintero Quintana</w:t>
      </w:r>
      <w:r w:rsidR="000D2897" w:rsidRPr="00556504">
        <w:rPr>
          <w:rFonts w:ascii="Arial" w:hAnsi="Arial" w:cs="Arial"/>
          <w:color w:val="000000" w:themeColor="text1"/>
          <w:sz w:val="22"/>
          <w:szCs w:val="22"/>
        </w:rPr>
        <w:t>– Subgerencia de Desarrollo de Proyectos</w:t>
      </w:r>
    </w:p>
    <w:p w:rsidR="005C693B" w:rsidRPr="00556504" w:rsidRDefault="005C693B" w:rsidP="000D2897">
      <w:pPr>
        <w:ind w:left="709" w:firstLine="709"/>
        <w:jc w:val="both"/>
        <w:rPr>
          <w:rFonts w:ascii="Arial" w:hAnsi="Arial" w:cs="Arial"/>
          <w:color w:val="000000" w:themeColor="text1"/>
          <w:sz w:val="22"/>
          <w:szCs w:val="22"/>
        </w:rPr>
      </w:pPr>
      <w:r>
        <w:rPr>
          <w:rFonts w:ascii="Arial" w:hAnsi="Arial" w:cs="Arial"/>
          <w:color w:val="000000" w:themeColor="text1"/>
          <w:sz w:val="22"/>
          <w:szCs w:val="22"/>
        </w:rPr>
        <w:t>Luis Eduardo Laverde Mazabel – Subgerencia de Gestión Inmobiliaria</w:t>
      </w:r>
    </w:p>
    <w:p w:rsidR="000D2897" w:rsidRPr="00556504" w:rsidRDefault="000D2897" w:rsidP="000D2897">
      <w:pPr>
        <w:ind w:left="709" w:firstLine="709"/>
        <w:jc w:val="both"/>
        <w:rPr>
          <w:rFonts w:ascii="Arial" w:hAnsi="Arial" w:cs="Arial"/>
          <w:color w:val="000000" w:themeColor="text1"/>
          <w:sz w:val="22"/>
          <w:szCs w:val="22"/>
        </w:rPr>
      </w:pPr>
      <w:r w:rsidRPr="00556504">
        <w:rPr>
          <w:rFonts w:ascii="Arial" w:hAnsi="Arial" w:cs="Arial"/>
          <w:color w:val="000000" w:themeColor="text1"/>
          <w:sz w:val="22"/>
          <w:szCs w:val="22"/>
        </w:rPr>
        <w:t>Jorge Sneyder Jiménez Vallejo – Subgerencia Jurídica</w:t>
      </w:r>
    </w:p>
    <w:p w:rsidR="000D2897" w:rsidRPr="00556504" w:rsidRDefault="000D2897" w:rsidP="000D2897">
      <w:pPr>
        <w:ind w:left="709" w:firstLine="709"/>
        <w:jc w:val="both"/>
        <w:rPr>
          <w:rFonts w:ascii="Arial" w:hAnsi="Arial" w:cs="Arial"/>
          <w:color w:val="000000" w:themeColor="text1"/>
          <w:sz w:val="22"/>
          <w:szCs w:val="22"/>
        </w:rPr>
      </w:pPr>
      <w:r w:rsidRPr="00556504">
        <w:rPr>
          <w:rFonts w:ascii="Arial" w:hAnsi="Arial" w:cs="Arial"/>
          <w:color w:val="000000" w:themeColor="text1"/>
          <w:sz w:val="22"/>
          <w:szCs w:val="22"/>
        </w:rPr>
        <w:t xml:space="preserve">Gemma Edith Lozano Ramírez – Subgerencia de Gestión Corporativa </w:t>
      </w:r>
    </w:p>
    <w:p w:rsidR="000D2897" w:rsidRPr="00556504" w:rsidRDefault="000D2897" w:rsidP="000D2897">
      <w:pPr>
        <w:ind w:left="1418"/>
        <w:jc w:val="both"/>
        <w:rPr>
          <w:rFonts w:ascii="Arial" w:hAnsi="Arial" w:cs="Arial"/>
          <w:color w:val="000000" w:themeColor="text1"/>
          <w:sz w:val="22"/>
          <w:szCs w:val="22"/>
        </w:rPr>
      </w:pPr>
      <w:r w:rsidRPr="00556504">
        <w:rPr>
          <w:rFonts w:ascii="Arial" w:hAnsi="Arial" w:cs="Arial"/>
          <w:color w:val="000000" w:themeColor="text1"/>
          <w:sz w:val="22"/>
          <w:szCs w:val="22"/>
        </w:rPr>
        <w:t>Andrea Pedroza Molina – Dirección de Gestión Contractual</w:t>
      </w:r>
    </w:p>
    <w:p w:rsidR="000D2897" w:rsidRPr="00556504" w:rsidRDefault="000D2897" w:rsidP="000D2897">
      <w:pPr>
        <w:ind w:left="709" w:firstLine="709"/>
        <w:jc w:val="both"/>
        <w:rPr>
          <w:rFonts w:ascii="Arial" w:hAnsi="Arial" w:cs="Arial"/>
          <w:color w:val="333333"/>
          <w:sz w:val="22"/>
          <w:szCs w:val="22"/>
          <w:shd w:val="clear" w:color="auto" w:fill="FFFFFF"/>
        </w:rPr>
      </w:pPr>
    </w:p>
    <w:p w:rsidR="00394C28" w:rsidRPr="00661412" w:rsidRDefault="00394C28" w:rsidP="003303D6">
      <w:pPr>
        <w:jc w:val="both"/>
        <w:rPr>
          <w:rFonts w:ascii="Arial" w:hAnsi="Arial" w:cs="Arial"/>
          <w:sz w:val="22"/>
          <w:szCs w:val="22"/>
        </w:rPr>
      </w:pPr>
    </w:p>
    <w:p w:rsidR="00394C28" w:rsidRPr="00661412" w:rsidRDefault="00E3416B" w:rsidP="003303D6">
      <w:pPr>
        <w:jc w:val="both"/>
        <w:rPr>
          <w:rFonts w:ascii="Arial" w:hAnsi="Arial" w:cs="Arial"/>
          <w:sz w:val="22"/>
          <w:szCs w:val="22"/>
        </w:rPr>
      </w:pPr>
      <w:r w:rsidRPr="00661412">
        <w:rPr>
          <w:rFonts w:ascii="Arial" w:hAnsi="Arial" w:cs="Arial"/>
          <w:sz w:val="22"/>
          <w:szCs w:val="22"/>
        </w:rPr>
        <w:t>De:</w:t>
      </w:r>
      <w:r w:rsidR="00394C28" w:rsidRPr="00661412">
        <w:rPr>
          <w:rFonts w:ascii="Arial" w:hAnsi="Arial" w:cs="Arial"/>
          <w:sz w:val="22"/>
          <w:szCs w:val="22"/>
        </w:rPr>
        <w:tab/>
      </w:r>
      <w:r w:rsidR="000D2897">
        <w:rPr>
          <w:rFonts w:ascii="Arial" w:hAnsi="Arial" w:cs="Arial"/>
          <w:sz w:val="22"/>
          <w:szCs w:val="22"/>
        </w:rPr>
        <w:tab/>
      </w:r>
      <w:r w:rsidR="00394C28" w:rsidRPr="00661412">
        <w:rPr>
          <w:rFonts w:ascii="Arial" w:hAnsi="Arial" w:cs="Arial"/>
          <w:sz w:val="22"/>
          <w:szCs w:val="22"/>
        </w:rPr>
        <w:t>Jefe Oficina Control Interno</w:t>
      </w:r>
    </w:p>
    <w:p w:rsidR="00E3416B" w:rsidRPr="00661412" w:rsidRDefault="00E3416B" w:rsidP="003303D6">
      <w:pPr>
        <w:jc w:val="both"/>
        <w:rPr>
          <w:rFonts w:ascii="Arial" w:hAnsi="Arial" w:cs="Arial"/>
          <w:sz w:val="22"/>
          <w:szCs w:val="22"/>
        </w:rPr>
      </w:pPr>
    </w:p>
    <w:p w:rsidR="00C54346" w:rsidRDefault="00C54346" w:rsidP="00E632AD">
      <w:pPr>
        <w:ind w:left="1418" w:hanging="1418"/>
        <w:jc w:val="both"/>
        <w:rPr>
          <w:rFonts w:ascii="Arial" w:hAnsi="Arial" w:cs="Arial"/>
          <w:sz w:val="22"/>
          <w:szCs w:val="22"/>
        </w:rPr>
      </w:pPr>
    </w:p>
    <w:p w:rsidR="00E3416B" w:rsidRPr="00E632AD" w:rsidRDefault="00E3416B" w:rsidP="00E632AD">
      <w:pPr>
        <w:ind w:left="1418" w:hanging="1418"/>
        <w:jc w:val="both"/>
        <w:rPr>
          <w:rFonts w:ascii="Arial" w:hAnsi="Arial" w:cs="Arial"/>
          <w:b/>
          <w:color w:val="FF0000"/>
          <w:sz w:val="22"/>
          <w:szCs w:val="22"/>
        </w:rPr>
      </w:pPr>
      <w:r w:rsidRPr="00661412">
        <w:rPr>
          <w:rFonts w:ascii="Arial" w:hAnsi="Arial" w:cs="Arial"/>
          <w:sz w:val="22"/>
          <w:szCs w:val="22"/>
        </w:rPr>
        <w:t xml:space="preserve">Asunto: </w:t>
      </w:r>
      <w:r w:rsidR="00394C28" w:rsidRPr="00661412">
        <w:rPr>
          <w:rFonts w:ascii="Arial" w:hAnsi="Arial" w:cs="Arial"/>
          <w:sz w:val="22"/>
          <w:szCs w:val="22"/>
        </w:rPr>
        <w:tab/>
      </w:r>
      <w:bookmarkStart w:id="0" w:name="_GoBack"/>
      <w:r w:rsidR="00E632AD" w:rsidRPr="00E632AD">
        <w:rPr>
          <w:rFonts w:ascii="Arial" w:hAnsi="Arial" w:cs="Arial"/>
          <w:b/>
          <w:sz w:val="22"/>
          <w:szCs w:val="22"/>
        </w:rPr>
        <w:t xml:space="preserve">Seguimiento Plan </w:t>
      </w:r>
      <w:r w:rsidR="000D2897" w:rsidRPr="00E632AD">
        <w:rPr>
          <w:rFonts w:ascii="Arial" w:hAnsi="Arial" w:cs="Arial"/>
          <w:b/>
          <w:sz w:val="22"/>
          <w:szCs w:val="22"/>
        </w:rPr>
        <w:t xml:space="preserve">de Mejoramiento </w:t>
      </w:r>
      <w:r w:rsidR="00E632AD" w:rsidRPr="00E632AD">
        <w:rPr>
          <w:rFonts w:ascii="Arial" w:hAnsi="Arial" w:cs="Arial"/>
          <w:b/>
          <w:sz w:val="22"/>
          <w:szCs w:val="22"/>
        </w:rPr>
        <w:t>Co</w:t>
      </w:r>
      <w:r w:rsidR="000D2897" w:rsidRPr="00E632AD">
        <w:rPr>
          <w:rFonts w:ascii="Arial" w:hAnsi="Arial" w:cs="Arial"/>
          <w:b/>
          <w:sz w:val="22"/>
          <w:szCs w:val="22"/>
        </w:rPr>
        <w:t>ntraloría</w:t>
      </w:r>
      <w:r w:rsidR="00E632AD" w:rsidRPr="00E632AD">
        <w:rPr>
          <w:rFonts w:ascii="Arial" w:hAnsi="Arial" w:cs="Arial"/>
          <w:b/>
          <w:sz w:val="22"/>
          <w:szCs w:val="22"/>
        </w:rPr>
        <w:t xml:space="preserve"> </w:t>
      </w:r>
      <w:bookmarkEnd w:id="0"/>
      <w:r w:rsidR="00E632AD" w:rsidRPr="00E632AD">
        <w:rPr>
          <w:rFonts w:ascii="Arial" w:hAnsi="Arial" w:cs="Arial"/>
          <w:b/>
          <w:sz w:val="22"/>
          <w:szCs w:val="22"/>
        </w:rPr>
        <w:t xml:space="preserve">corte </w:t>
      </w:r>
      <w:r w:rsidR="00C118C2" w:rsidRPr="00E632AD">
        <w:rPr>
          <w:rFonts w:ascii="Arial" w:hAnsi="Arial" w:cs="Arial"/>
          <w:b/>
          <w:sz w:val="22"/>
          <w:szCs w:val="22"/>
        </w:rPr>
        <w:t>3</w:t>
      </w:r>
      <w:r w:rsidR="00FB3AD2">
        <w:rPr>
          <w:rFonts w:ascii="Arial" w:hAnsi="Arial" w:cs="Arial"/>
          <w:b/>
          <w:sz w:val="22"/>
          <w:szCs w:val="22"/>
        </w:rPr>
        <w:t>0</w:t>
      </w:r>
      <w:r w:rsidR="00C118C2" w:rsidRPr="00E632AD">
        <w:rPr>
          <w:rFonts w:ascii="Arial" w:hAnsi="Arial" w:cs="Arial"/>
          <w:b/>
          <w:sz w:val="22"/>
          <w:szCs w:val="22"/>
        </w:rPr>
        <w:t xml:space="preserve"> de</w:t>
      </w:r>
      <w:r w:rsidR="00F02953">
        <w:rPr>
          <w:rFonts w:ascii="Arial" w:hAnsi="Arial" w:cs="Arial"/>
          <w:b/>
          <w:sz w:val="22"/>
          <w:szCs w:val="22"/>
        </w:rPr>
        <w:t xml:space="preserve"> </w:t>
      </w:r>
      <w:r w:rsidR="00015608">
        <w:rPr>
          <w:rFonts w:ascii="Arial" w:hAnsi="Arial" w:cs="Arial"/>
          <w:b/>
          <w:sz w:val="22"/>
          <w:szCs w:val="22"/>
        </w:rPr>
        <w:t>septiembre</w:t>
      </w:r>
      <w:r w:rsidR="00F02953">
        <w:rPr>
          <w:rFonts w:ascii="Arial" w:hAnsi="Arial" w:cs="Arial"/>
          <w:b/>
          <w:sz w:val="22"/>
          <w:szCs w:val="22"/>
        </w:rPr>
        <w:t xml:space="preserve"> </w:t>
      </w:r>
      <w:r w:rsidR="00E632AD" w:rsidRPr="00E632AD">
        <w:rPr>
          <w:rFonts w:ascii="Arial" w:hAnsi="Arial" w:cs="Arial"/>
          <w:b/>
          <w:sz w:val="22"/>
          <w:szCs w:val="22"/>
        </w:rPr>
        <w:t xml:space="preserve">de </w:t>
      </w:r>
      <w:r w:rsidR="006A2CFE" w:rsidRPr="00E632AD">
        <w:rPr>
          <w:rFonts w:ascii="Arial" w:hAnsi="Arial" w:cs="Arial"/>
          <w:b/>
          <w:sz w:val="22"/>
          <w:szCs w:val="22"/>
        </w:rPr>
        <w:t>201</w:t>
      </w:r>
      <w:r w:rsidR="000A5BDF">
        <w:rPr>
          <w:rFonts w:ascii="Arial" w:hAnsi="Arial" w:cs="Arial"/>
          <w:b/>
          <w:sz w:val="22"/>
          <w:szCs w:val="22"/>
        </w:rPr>
        <w:t>9</w:t>
      </w:r>
    </w:p>
    <w:p w:rsidR="00E3416B" w:rsidRPr="00661412" w:rsidRDefault="00E3416B" w:rsidP="003303D6">
      <w:pPr>
        <w:jc w:val="both"/>
        <w:rPr>
          <w:rFonts w:ascii="Arial" w:hAnsi="Arial" w:cs="Arial"/>
          <w:sz w:val="22"/>
          <w:szCs w:val="22"/>
        </w:rPr>
      </w:pPr>
    </w:p>
    <w:p w:rsidR="007D4A1A" w:rsidRDefault="007D4A1A" w:rsidP="00C118C2">
      <w:pPr>
        <w:jc w:val="both"/>
        <w:rPr>
          <w:rFonts w:ascii="Arial" w:hAnsi="Arial" w:cs="Arial"/>
          <w:sz w:val="22"/>
          <w:szCs w:val="22"/>
        </w:rPr>
      </w:pPr>
    </w:p>
    <w:p w:rsidR="00C118C2" w:rsidRPr="0094067D" w:rsidRDefault="00C118C2" w:rsidP="00C21399">
      <w:pPr>
        <w:pStyle w:val="Standarduser"/>
        <w:numPr>
          <w:ilvl w:val="0"/>
          <w:numId w:val="28"/>
        </w:numPr>
        <w:spacing w:after="200" w:line="276" w:lineRule="auto"/>
        <w:jc w:val="both"/>
        <w:rPr>
          <w:rFonts w:ascii="Arial" w:hAnsi="Arial" w:cs="Arial"/>
          <w:sz w:val="22"/>
          <w:szCs w:val="22"/>
        </w:rPr>
      </w:pPr>
      <w:r w:rsidRPr="0094067D">
        <w:rPr>
          <w:rFonts w:ascii="Arial" w:eastAsia="Calibri" w:hAnsi="Arial" w:cs="Arial"/>
          <w:b/>
          <w:bCs/>
          <w:color w:val="000000"/>
          <w:sz w:val="22"/>
          <w:szCs w:val="22"/>
          <w:lang w:val="es-MX" w:eastAsia="es-ES"/>
        </w:rPr>
        <w:t>OBJETIVO</w:t>
      </w:r>
    </w:p>
    <w:p w:rsidR="00C118C2" w:rsidRPr="0094067D" w:rsidRDefault="00C118C2" w:rsidP="00C118C2">
      <w:pPr>
        <w:pStyle w:val="Standard"/>
        <w:jc w:val="both"/>
        <w:rPr>
          <w:rFonts w:ascii="Arial" w:hAnsi="Arial" w:cs="Arial"/>
          <w:sz w:val="22"/>
          <w:szCs w:val="22"/>
        </w:rPr>
      </w:pPr>
      <w:r w:rsidRPr="0094067D">
        <w:rPr>
          <w:rFonts w:ascii="Arial" w:eastAsia="Calibri" w:hAnsi="Arial" w:cs="Arial"/>
          <w:color w:val="000000"/>
          <w:sz w:val="22"/>
          <w:szCs w:val="22"/>
          <w:lang w:val="es-MX" w:eastAsia="es-ES"/>
        </w:rPr>
        <w:t>Realizar el seguimiento a las acciones del Plan de Mejoramiento suscrit</w:t>
      </w:r>
      <w:r w:rsidR="0034703F">
        <w:rPr>
          <w:rFonts w:ascii="Arial" w:eastAsia="Calibri" w:hAnsi="Arial" w:cs="Arial"/>
          <w:color w:val="000000"/>
          <w:sz w:val="22"/>
          <w:szCs w:val="22"/>
          <w:lang w:val="es-MX" w:eastAsia="es-ES"/>
        </w:rPr>
        <w:t>o</w:t>
      </w:r>
      <w:r w:rsidRPr="0094067D">
        <w:rPr>
          <w:rFonts w:ascii="Arial" w:eastAsia="Calibri" w:hAnsi="Arial" w:cs="Arial"/>
          <w:color w:val="000000"/>
          <w:sz w:val="22"/>
          <w:szCs w:val="22"/>
          <w:lang w:val="es-MX" w:eastAsia="es-ES"/>
        </w:rPr>
        <w:t xml:space="preserve"> con la Contraloría de Bogotá </w:t>
      </w:r>
      <w:r w:rsidRPr="0094067D">
        <w:rPr>
          <w:rFonts w:ascii="Arial" w:eastAsia="Calibri" w:hAnsi="Arial" w:cs="Arial"/>
          <w:color w:val="000000"/>
          <w:sz w:val="22"/>
          <w:szCs w:val="22"/>
          <w:lang w:val="es-MX"/>
        </w:rPr>
        <w:t xml:space="preserve">con el fin de verificar </w:t>
      </w:r>
      <w:r w:rsidR="00C27914">
        <w:rPr>
          <w:rFonts w:ascii="Arial" w:eastAsia="Calibri" w:hAnsi="Arial" w:cs="Arial"/>
          <w:color w:val="000000"/>
          <w:sz w:val="22"/>
          <w:szCs w:val="22"/>
          <w:lang w:val="es-MX"/>
        </w:rPr>
        <w:t xml:space="preserve">su </w:t>
      </w:r>
      <w:r w:rsidRPr="0094067D">
        <w:rPr>
          <w:rFonts w:ascii="Arial" w:eastAsia="Calibri" w:hAnsi="Arial" w:cs="Arial"/>
          <w:color w:val="000000"/>
          <w:sz w:val="22"/>
          <w:szCs w:val="22"/>
          <w:lang w:val="es-MX"/>
        </w:rPr>
        <w:t xml:space="preserve">cumplimiento </w:t>
      </w:r>
      <w:r w:rsidR="00C27914">
        <w:rPr>
          <w:rFonts w:ascii="Arial" w:eastAsia="Calibri" w:hAnsi="Arial" w:cs="Arial"/>
          <w:color w:val="000000"/>
          <w:sz w:val="22"/>
          <w:szCs w:val="22"/>
          <w:lang w:val="es-MX"/>
        </w:rPr>
        <w:t>y el estado de las mismas.</w:t>
      </w:r>
    </w:p>
    <w:p w:rsidR="00C118C2" w:rsidRPr="0094067D" w:rsidRDefault="00C118C2" w:rsidP="00C118C2">
      <w:pPr>
        <w:pStyle w:val="Standard"/>
        <w:jc w:val="both"/>
        <w:rPr>
          <w:rFonts w:ascii="Arial" w:eastAsia="Calibri" w:hAnsi="Arial" w:cs="Arial"/>
          <w:color w:val="000000"/>
          <w:sz w:val="22"/>
          <w:szCs w:val="22"/>
          <w:lang w:val="es-MX"/>
        </w:rPr>
      </w:pPr>
    </w:p>
    <w:p w:rsidR="00C118C2" w:rsidRPr="0094067D" w:rsidRDefault="00C118C2" w:rsidP="00C21399">
      <w:pPr>
        <w:pStyle w:val="Standarduser"/>
        <w:numPr>
          <w:ilvl w:val="0"/>
          <w:numId w:val="28"/>
        </w:numPr>
        <w:spacing w:after="200" w:line="276" w:lineRule="auto"/>
        <w:jc w:val="both"/>
        <w:rPr>
          <w:rFonts w:ascii="Arial" w:eastAsia="Calibri" w:hAnsi="Arial" w:cs="Arial"/>
          <w:b/>
          <w:bCs/>
          <w:color w:val="000000"/>
          <w:sz w:val="22"/>
          <w:szCs w:val="22"/>
          <w:lang w:val="es-MX" w:eastAsia="es-ES"/>
        </w:rPr>
      </w:pPr>
      <w:r w:rsidRPr="0094067D">
        <w:rPr>
          <w:rFonts w:ascii="Arial" w:eastAsia="Calibri" w:hAnsi="Arial" w:cs="Arial"/>
          <w:b/>
          <w:bCs/>
          <w:color w:val="000000"/>
          <w:sz w:val="22"/>
          <w:szCs w:val="22"/>
          <w:lang w:val="es-MX" w:eastAsia="es-ES"/>
        </w:rPr>
        <w:t>ALCANCE</w:t>
      </w:r>
    </w:p>
    <w:p w:rsidR="00C118C2" w:rsidRPr="0094067D" w:rsidRDefault="00C118C2" w:rsidP="00C118C2">
      <w:pPr>
        <w:pStyle w:val="Standard"/>
        <w:jc w:val="both"/>
        <w:rPr>
          <w:rFonts w:ascii="Arial" w:eastAsia="Calibri" w:hAnsi="Arial" w:cs="Arial"/>
          <w:color w:val="000000"/>
          <w:sz w:val="22"/>
          <w:szCs w:val="22"/>
          <w:lang w:val="es-MX" w:eastAsia="es-ES"/>
        </w:rPr>
      </w:pPr>
      <w:r w:rsidRPr="0094067D">
        <w:rPr>
          <w:rFonts w:ascii="Arial" w:eastAsia="Calibri" w:hAnsi="Arial" w:cs="Arial"/>
          <w:color w:val="000000"/>
          <w:sz w:val="22"/>
          <w:szCs w:val="22"/>
          <w:lang w:val="es-MX" w:eastAsia="es-ES"/>
        </w:rPr>
        <w:t>Seguimiento a las acciones de</w:t>
      </w:r>
      <w:r w:rsidR="0034703F">
        <w:rPr>
          <w:rFonts w:ascii="Arial" w:eastAsia="Calibri" w:hAnsi="Arial" w:cs="Arial"/>
          <w:color w:val="000000"/>
          <w:sz w:val="22"/>
          <w:szCs w:val="22"/>
          <w:lang w:val="es-MX" w:eastAsia="es-ES"/>
        </w:rPr>
        <w:t>l Plan de Mejoramiento suscrito</w:t>
      </w:r>
      <w:r w:rsidRPr="0094067D">
        <w:rPr>
          <w:rFonts w:ascii="Arial" w:eastAsia="Calibri" w:hAnsi="Arial" w:cs="Arial"/>
          <w:color w:val="000000"/>
          <w:sz w:val="22"/>
          <w:szCs w:val="22"/>
          <w:lang w:val="es-MX" w:eastAsia="es-ES"/>
        </w:rPr>
        <w:t xml:space="preserve"> con la Contraloría de Bogotá con corte al 3</w:t>
      </w:r>
      <w:r w:rsidR="00FB3AD2">
        <w:rPr>
          <w:rFonts w:ascii="Arial" w:eastAsia="Calibri" w:hAnsi="Arial" w:cs="Arial"/>
          <w:color w:val="000000"/>
          <w:sz w:val="22"/>
          <w:szCs w:val="22"/>
          <w:lang w:val="es-MX" w:eastAsia="es-ES"/>
        </w:rPr>
        <w:t>0</w:t>
      </w:r>
      <w:r w:rsidRPr="0094067D">
        <w:rPr>
          <w:rFonts w:ascii="Arial" w:eastAsia="Calibri" w:hAnsi="Arial" w:cs="Arial"/>
          <w:color w:val="000000"/>
          <w:sz w:val="22"/>
          <w:szCs w:val="22"/>
          <w:lang w:val="es-MX" w:eastAsia="es-ES"/>
        </w:rPr>
        <w:t xml:space="preserve"> de </w:t>
      </w:r>
      <w:r w:rsidR="00015608">
        <w:rPr>
          <w:rFonts w:ascii="Arial" w:eastAsia="Calibri" w:hAnsi="Arial" w:cs="Arial"/>
          <w:color w:val="000000"/>
          <w:sz w:val="22"/>
          <w:szCs w:val="22"/>
          <w:lang w:val="es-MX" w:eastAsia="es-ES"/>
        </w:rPr>
        <w:t>septiembre</w:t>
      </w:r>
      <w:r w:rsidRPr="0094067D">
        <w:rPr>
          <w:rFonts w:ascii="Arial" w:eastAsia="Calibri" w:hAnsi="Arial" w:cs="Arial"/>
          <w:color w:val="000000"/>
          <w:sz w:val="22"/>
          <w:szCs w:val="22"/>
          <w:lang w:val="es-MX" w:eastAsia="es-ES"/>
        </w:rPr>
        <w:t>de 201</w:t>
      </w:r>
      <w:r w:rsidR="000A5BDF">
        <w:rPr>
          <w:rFonts w:ascii="Arial" w:eastAsia="Calibri" w:hAnsi="Arial" w:cs="Arial"/>
          <w:color w:val="000000"/>
          <w:sz w:val="22"/>
          <w:szCs w:val="22"/>
          <w:lang w:val="es-MX" w:eastAsia="es-ES"/>
        </w:rPr>
        <w:t>9</w:t>
      </w:r>
      <w:r w:rsidRPr="0094067D">
        <w:rPr>
          <w:rFonts w:ascii="Arial" w:eastAsia="Calibri" w:hAnsi="Arial" w:cs="Arial"/>
          <w:color w:val="000000"/>
          <w:sz w:val="22"/>
          <w:szCs w:val="22"/>
          <w:lang w:val="es-MX" w:eastAsia="es-ES"/>
        </w:rPr>
        <w:t>.</w:t>
      </w:r>
    </w:p>
    <w:p w:rsidR="00C118C2" w:rsidRPr="0094067D" w:rsidRDefault="00C118C2" w:rsidP="00C118C2">
      <w:pPr>
        <w:pStyle w:val="Standard"/>
        <w:jc w:val="both"/>
        <w:rPr>
          <w:rFonts w:ascii="Arial" w:eastAsia="Calibri" w:hAnsi="Arial" w:cs="Arial"/>
          <w:color w:val="000000"/>
          <w:sz w:val="22"/>
          <w:szCs w:val="22"/>
          <w:lang w:val="es-MX" w:eastAsia="es-ES"/>
        </w:rPr>
      </w:pPr>
    </w:p>
    <w:p w:rsidR="00C118C2" w:rsidRPr="0094067D" w:rsidRDefault="00C118C2" w:rsidP="00C21399">
      <w:pPr>
        <w:pStyle w:val="Standarduser"/>
        <w:numPr>
          <w:ilvl w:val="0"/>
          <w:numId w:val="28"/>
        </w:numPr>
        <w:spacing w:after="200" w:line="276" w:lineRule="auto"/>
        <w:jc w:val="both"/>
        <w:rPr>
          <w:rFonts w:ascii="Arial" w:eastAsia="Calibri" w:hAnsi="Arial" w:cs="Arial"/>
          <w:b/>
          <w:bCs/>
          <w:color w:val="000000"/>
          <w:sz w:val="22"/>
          <w:szCs w:val="22"/>
          <w:lang w:val="es-MX" w:eastAsia="es-ES"/>
        </w:rPr>
      </w:pPr>
      <w:r w:rsidRPr="0094067D">
        <w:rPr>
          <w:rFonts w:ascii="Arial" w:eastAsia="Calibri" w:hAnsi="Arial" w:cs="Arial"/>
          <w:b/>
          <w:bCs/>
          <w:color w:val="000000"/>
          <w:sz w:val="22"/>
          <w:szCs w:val="22"/>
          <w:lang w:val="es-MX" w:eastAsia="es-ES"/>
        </w:rPr>
        <w:t>METODOLOGÍA</w:t>
      </w:r>
    </w:p>
    <w:p w:rsidR="00C118C2" w:rsidRDefault="00C118C2" w:rsidP="00C118C2">
      <w:pPr>
        <w:pStyle w:val="Standard"/>
        <w:jc w:val="both"/>
        <w:rPr>
          <w:rFonts w:ascii="Arial" w:eastAsia="Calibri" w:hAnsi="Arial" w:cs="Arial"/>
          <w:color w:val="000000"/>
          <w:sz w:val="22"/>
          <w:szCs w:val="22"/>
          <w:lang w:val="es-MX" w:eastAsia="es-ES"/>
        </w:rPr>
      </w:pPr>
      <w:r w:rsidRPr="0094067D">
        <w:rPr>
          <w:rFonts w:ascii="Arial" w:eastAsia="Calibri" w:hAnsi="Arial" w:cs="Arial"/>
          <w:color w:val="000000"/>
          <w:sz w:val="22"/>
          <w:szCs w:val="22"/>
          <w:lang w:val="es-MX"/>
        </w:rPr>
        <w:t>La Oficina de Control Interno solicitó por medio de correo</w:t>
      </w:r>
      <w:r w:rsidR="00165DD3">
        <w:rPr>
          <w:rFonts w:ascii="Arial" w:eastAsia="Calibri" w:hAnsi="Arial" w:cs="Arial"/>
          <w:color w:val="000000"/>
          <w:sz w:val="22"/>
          <w:szCs w:val="22"/>
          <w:lang w:val="es-MX"/>
        </w:rPr>
        <w:t>s</w:t>
      </w:r>
      <w:r w:rsidRPr="0094067D">
        <w:rPr>
          <w:rFonts w:ascii="Arial" w:eastAsia="Calibri" w:hAnsi="Arial" w:cs="Arial"/>
          <w:color w:val="000000"/>
          <w:sz w:val="22"/>
          <w:szCs w:val="22"/>
          <w:lang w:val="es-MX"/>
        </w:rPr>
        <w:t xml:space="preserve"> electrónico</w:t>
      </w:r>
      <w:r w:rsidR="00165DD3">
        <w:rPr>
          <w:rFonts w:ascii="Arial" w:eastAsia="Calibri" w:hAnsi="Arial" w:cs="Arial"/>
          <w:color w:val="000000"/>
          <w:sz w:val="22"/>
          <w:szCs w:val="22"/>
          <w:lang w:val="es-MX"/>
        </w:rPr>
        <w:t>s</w:t>
      </w:r>
      <w:r w:rsidR="00793454">
        <w:rPr>
          <w:rFonts w:ascii="Arial" w:eastAsia="Calibri" w:hAnsi="Arial" w:cs="Arial"/>
          <w:color w:val="000000"/>
          <w:sz w:val="22"/>
          <w:szCs w:val="22"/>
          <w:lang w:val="es-MX"/>
        </w:rPr>
        <w:t xml:space="preserve"> durante el mes de septiembre y octubre </w:t>
      </w:r>
      <w:r w:rsidR="004B650E" w:rsidRPr="00793454">
        <w:rPr>
          <w:rFonts w:ascii="Arial" w:eastAsia="Calibri" w:hAnsi="Arial" w:cs="Arial"/>
          <w:color w:val="000000"/>
          <w:sz w:val="22"/>
          <w:szCs w:val="22"/>
          <w:lang w:val="es-MX"/>
        </w:rPr>
        <w:t xml:space="preserve">de </w:t>
      </w:r>
      <w:r w:rsidR="00D2713A" w:rsidRPr="00793454">
        <w:rPr>
          <w:rFonts w:ascii="Arial" w:eastAsia="Calibri" w:hAnsi="Arial" w:cs="Arial"/>
          <w:color w:val="000000"/>
          <w:sz w:val="22"/>
          <w:szCs w:val="22"/>
          <w:lang w:val="es-MX"/>
        </w:rPr>
        <w:t>2019</w:t>
      </w:r>
      <w:r w:rsidRPr="0094067D">
        <w:rPr>
          <w:rFonts w:ascii="Arial" w:eastAsia="Calibri" w:hAnsi="Arial" w:cs="Arial"/>
          <w:color w:val="000000"/>
          <w:sz w:val="22"/>
          <w:szCs w:val="22"/>
          <w:lang w:val="es-MX"/>
        </w:rPr>
        <w:t xml:space="preserve">, los soportes de las acciones realizadas por los responsables con el fin de hacer seguimiento a las acciones establecidas en </w:t>
      </w:r>
      <w:r w:rsidRPr="0094067D">
        <w:rPr>
          <w:rFonts w:ascii="Arial" w:eastAsia="Calibri" w:hAnsi="Arial" w:cs="Arial"/>
          <w:color w:val="000000"/>
          <w:sz w:val="22"/>
          <w:szCs w:val="22"/>
          <w:lang w:val="es-MX" w:eastAsia="es-ES"/>
        </w:rPr>
        <w:t>el Plan de Mejoramiento suscrito con la Contraloría de Bogotá</w:t>
      </w:r>
      <w:r w:rsidR="00793454">
        <w:rPr>
          <w:rFonts w:ascii="Arial" w:eastAsia="Calibri" w:hAnsi="Arial" w:cs="Arial"/>
          <w:color w:val="000000"/>
          <w:sz w:val="22"/>
          <w:szCs w:val="22"/>
          <w:lang w:val="es-MX" w:eastAsia="es-ES"/>
        </w:rPr>
        <w:t>, a fin de establecer su estado a septiembre 30 de 2019.</w:t>
      </w:r>
    </w:p>
    <w:p w:rsidR="008A3C53" w:rsidRDefault="008A3C53" w:rsidP="00C118C2">
      <w:pPr>
        <w:pStyle w:val="Standard"/>
        <w:jc w:val="both"/>
        <w:rPr>
          <w:rFonts w:ascii="Arial" w:eastAsia="Calibri" w:hAnsi="Arial" w:cs="Arial"/>
          <w:color w:val="000000"/>
          <w:sz w:val="22"/>
          <w:szCs w:val="22"/>
          <w:lang w:val="es-MX" w:eastAsia="es-ES"/>
        </w:rPr>
      </w:pPr>
    </w:p>
    <w:p w:rsidR="008A3C53" w:rsidRDefault="008A3C53" w:rsidP="00C21399">
      <w:pPr>
        <w:pStyle w:val="Standarduser"/>
        <w:numPr>
          <w:ilvl w:val="0"/>
          <w:numId w:val="28"/>
        </w:numPr>
        <w:spacing w:after="200" w:line="276" w:lineRule="auto"/>
        <w:jc w:val="both"/>
        <w:rPr>
          <w:rFonts w:ascii="Arial" w:eastAsia="Calibri" w:hAnsi="Arial" w:cs="Arial"/>
          <w:b/>
          <w:bCs/>
          <w:color w:val="000000"/>
          <w:sz w:val="22"/>
          <w:szCs w:val="22"/>
          <w:lang w:val="es-MX" w:eastAsia="es-ES"/>
        </w:rPr>
      </w:pPr>
      <w:r>
        <w:rPr>
          <w:rFonts w:ascii="Arial" w:eastAsia="Calibri" w:hAnsi="Arial" w:cs="Arial"/>
          <w:b/>
          <w:bCs/>
          <w:color w:val="000000"/>
          <w:sz w:val="22"/>
          <w:szCs w:val="22"/>
          <w:lang w:val="es-MX" w:eastAsia="es-ES"/>
        </w:rPr>
        <w:t>CONTEXTO JURIDICO</w:t>
      </w:r>
    </w:p>
    <w:p w:rsidR="00793454" w:rsidRDefault="00793454" w:rsidP="00C21399">
      <w:pPr>
        <w:pStyle w:val="Cuerpodetexto"/>
        <w:numPr>
          <w:ilvl w:val="0"/>
          <w:numId w:val="20"/>
        </w:numPr>
        <w:spacing w:after="0" w:line="240" w:lineRule="auto"/>
        <w:ind w:left="284" w:hanging="284"/>
        <w:contextualSpacing/>
        <w:jc w:val="both"/>
        <w:rPr>
          <w:rFonts w:ascii="Arial" w:hAnsi="Arial" w:cs="Arial"/>
          <w:sz w:val="22"/>
          <w:szCs w:val="22"/>
          <w:lang w:val="es-ES"/>
        </w:rPr>
      </w:pPr>
      <w:r>
        <w:rPr>
          <w:rFonts w:ascii="Arial" w:hAnsi="Arial" w:cs="Arial"/>
          <w:sz w:val="22"/>
          <w:szCs w:val="22"/>
          <w:lang w:val="es-ES"/>
        </w:rPr>
        <w:t>La evaluación se realizó teniendo en c</w:t>
      </w:r>
      <w:r w:rsidR="00176243">
        <w:rPr>
          <w:rFonts w:ascii="Arial" w:hAnsi="Arial" w:cs="Arial"/>
          <w:sz w:val="22"/>
          <w:szCs w:val="22"/>
          <w:lang w:val="es-ES"/>
        </w:rPr>
        <w:t>uenta la Resolución 012 de 2018 y los parámetros establecidos en la misma.</w:t>
      </w:r>
    </w:p>
    <w:p w:rsidR="00176243" w:rsidRDefault="00176243" w:rsidP="00793454">
      <w:pPr>
        <w:pStyle w:val="Cuerpodetexto"/>
        <w:spacing w:after="0" w:line="240" w:lineRule="auto"/>
        <w:contextualSpacing/>
        <w:jc w:val="both"/>
        <w:rPr>
          <w:rFonts w:ascii="Arial" w:hAnsi="Arial" w:cs="Arial"/>
          <w:sz w:val="22"/>
          <w:szCs w:val="22"/>
          <w:lang w:val="es-ES"/>
        </w:rPr>
      </w:pPr>
    </w:p>
    <w:p w:rsidR="00176243" w:rsidRPr="00DC2FD6" w:rsidRDefault="00176243" w:rsidP="00C21399">
      <w:pPr>
        <w:pStyle w:val="Prrafodelista"/>
        <w:numPr>
          <w:ilvl w:val="0"/>
          <w:numId w:val="20"/>
        </w:numPr>
        <w:ind w:left="284" w:hanging="284"/>
        <w:contextualSpacing/>
        <w:jc w:val="both"/>
        <w:rPr>
          <w:rFonts w:ascii="Arial" w:hAnsi="Arial" w:cs="Arial"/>
          <w:sz w:val="22"/>
          <w:szCs w:val="22"/>
        </w:rPr>
      </w:pPr>
      <w:r w:rsidRPr="00DC2FD6">
        <w:rPr>
          <w:rFonts w:ascii="Arial" w:hAnsi="Arial" w:cs="Arial"/>
          <w:sz w:val="22"/>
          <w:szCs w:val="22"/>
        </w:rPr>
        <w:lastRenderedPageBreak/>
        <w:t xml:space="preserve">No obstante, es necesario tener en cuenta frente al tema de normatividad, que la Contraloría de Bogotá expidió al Resolución 036 del 20 de septiembre de 2019 </w:t>
      </w:r>
      <w:r w:rsidRPr="00DC2FD6">
        <w:rPr>
          <w:rFonts w:ascii="Arial" w:hAnsi="Arial" w:cs="Arial"/>
          <w:i/>
          <w:sz w:val="22"/>
          <w:szCs w:val="22"/>
        </w:rPr>
        <w:t xml:space="preserve">"Por la cual se reglamenta el trámite del Plan de Mejoramiento que presentan los sujetos de vigilancia y control fiscal a la Contraloría de Bogotá, D.C., se adopta el procedimiento interno y se dictan otras disposiciones", </w:t>
      </w:r>
      <w:r w:rsidRPr="00DC2FD6">
        <w:rPr>
          <w:rFonts w:ascii="Arial" w:hAnsi="Arial" w:cs="Arial"/>
          <w:sz w:val="22"/>
          <w:szCs w:val="22"/>
        </w:rPr>
        <w:t>la</w:t>
      </w:r>
      <w:r w:rsidR="00B72472">
        <w:rPr>
          <w:rFonts w:ascii="Arial" w:hAnsi="Arial" w:cs="Arial"/>
          <w:sz w:val="22"/>
          <w:szCs w:val="22"/>
        </w:rPr>
        <w:t xml:space="preserve"> cual  fue</w:t>
      </w:r>
      <w:r w:rsidRPr="00DC2FD6">
        <w:rPr>
          <w:rFonts w:ascii="Arial" w:hAnsi="Arial" w:cs="Arial"/>
          <w:sz w:val="22"/>
          <w:szCs w:val="22"/>
        </w:rPr>
        <w:t xml:space="preserve">debidamente socializada a través del Comité CICCI, </w:t>
      </w:r>
      <w:r w:rsidR="00DC2FD6" w:rsidRPr="00DC2FD6">
        <w:rPr>
          <w:rFonts w:ascii="Arial" w:hAnsi="Arial" w:cs="Arial"/>
          <w:sz w:val="22"/>
          <w:szCs w:val="22"/>
        </w:rPr>
        <w:t xml:space="preserve">mencionando que en la misma </w:t>
      </w:r>
      <w:r w:rsidRPr="00DC2FD6">
        <w:rPr>
          <w:rFonts w:ascii="Arial" w:hAnsi="Arial" w:cs="Arial"/>
          <w:sz w:val="22"/>
          <w:szCs w:val="22"/>
        </w:rPr>
        <w:t>se actualizó la clasificación de las acciones, así como el porcentaje para calificar el cumplimiento del Plan de Mejoramiento</w:t>
      </w:r>
      <w:r w:rsidR="00B72472">
        <w:rPr>
          <w:rFonts w:ascii="Arial" w:hAnsi="Arial" w:cs="Arial"/>
          <w:sz w:val="22"/>
          <w:szCs w:val="22"/>
        </w:rPr>
        <w:t xml:space="preserve"> y el período de transición. A continuación, se citan los apartes de la misma que es necesario tener en cuenta: </w:t>
      </w:r>
    </w:p>
    <w:p w:rsidR="00176243" w:rsidRDefault="00176243" w:rsidP="00176243">
      <w:pPr>
        <w:contextualSpacing/>
        <w:jc w:val="both"/>
        <w:rPr>
          <w:rFonts w:ascii="Arial" w:hAnsi="Arial" w:cs="Arial"/>
          <w:sz w:val="22"/>
          <w:szCs w:val="22"/>
          <w:lang w:val="es-ES"/>
        </w:rPr>
      </w:pPr>
    </w:p>
    <w:p w:rsidR="00176243" w:rsidRPr="00B72472" w:rsidRDefault="00176243" w:rsidP="00C21399">
      <w:pPr>
        <w:pStyle w:val="Prrafodelista"/>
        <w:numPr>
          <w:ilvl w:val="0"/>
          <w:numId w:val="20"/>
        </w:numPr>
        <w:ind w:left="567" w:hanging="283"/>
        <w:contextualSpacing/>
        <w:jc w:val="both"/>
        <w:rPr>
          <w:rFonts w:ascii="Arial" w:hAnsi="Arial" w:cs="Arial"/>
          <w:i/>
          <w:sz w:val="20"/>
          <w:szCs w:val="20"/>
        </w:rPr>
      </w:pPr>
      <w:r w:rsidRPr="00B72472">
        <w:rPr>
          <w:rFonts w:ascii="Arial" w:hAnsi="Arial" w:cs="Arial"/>
          <w:i/>
          <w:sz w:val="20"/>
          <w:szCs w:val="20"/>
        </w:rPr>
        <w:t>ARTICULO DÉCIMO NOVENO. DEROGATORIA Y VIGENCIA. La presente resolución rige a partir de la fecha de su publicación, deroga la Resolución Reglamentaria 012 del 28 de febrero de 2018 y las demás disposiciones que le sean contrarias.</w:t>
      </w:r>
    </w:p>
    <w:p w:rsidR="00176243" w:rsidRPr="00913AD5" w:rsidRDefault="00176243" w:rsidP="00C21399">
      <w:pPr>
        <w:ind w:left="567" w:hanging="283"/>
        <w:contextualSpacing/>
        <w:jc w:val="both"/>
        <w:rPr>
          <w:rFonts w:ascii="Arial" w:hAnsi="Arial" w:cs="Arial"/>
          <w:i/>
          <w:sz w:val="20"/>
          <w:szCs w:val="20"/>
          <w:lang w:val="es-ES"/>
        </w:rPr>
      </w:pPr>
    </w:p>
    <w:p w:rsidR="00176243" w:rsidRPr="00B72472" w:rsidRDefault="00176243" w:rsidP="00C21399">
      <w:pPr>
        <w:pStyle w:val="Prrafodelista"/>
        <w:numPr>
          <w:ilvl w:val="0"/>
          <w:numId w:val="20"/>
        </w:numPr>
        <w:ind w:left="567" w:hanging="283"/>
        <w:contextualSpacing/>
        <w:jc w:val="both"/>
        <w:rPr>
          <w:rFonts w:ascii="Arial" w:hAnsi="Arial" w:cs="Arial"/>
          <w:sz w:val="20"/>
          <w:szCs w:val="20"/>
        </w:rPr>
      </w:pPr>
      <w:r w:rsidRPr="00B72472">
        <w:rPr>
          <w:rFonts w:ascii="Arial" w:hAnsi="Arial" w:cs="Arial"/>
          <w:i/>
          <w:sz w:val="20"/>
          <w:szCs w:val="20"/>
        </w:rPr>
        <w:t xml:space="preserve">PARÁGRAFO TRANSITORIO: Con el fin que se pueda habilitar la modificación técnica en el sistema de vigilancia y control - SIVICOF, sin generar afectación en las auditorías en curso, las disposiciones aquí establecidas rigen para las auditorías programadas en el PAD-2019 </w:t>
      </w:r>
      <w:r w:rsidRPr="00B72472">
        <w:rPr>
          <w:rFonts w:ascii="Arial" w:hAnsi="Arial" w:cs="Arial"/>
          <w:i/>
          <w:sz w:val="20"/>
          <w:szCs w:val="20"/>
          <w:u w:val="single"/>
        </w:rPr>
        <w:t>que terminan a partir del 10 de septiembre de 2019 y en adelante</w:t>
      </w:r>
      <w:r w:rsidRPr="00B72472">
        <w:rPr>
          <w:rFonts w:ascii="Arial" w:hAnsi="Arial" w:cs="Arial"/>
          <w:sz w:val="20"/>
          <w:szCs w:val="20"/>
        </w:rPr>
        <w:t>. (subrayado fuera de texto)</w:t>
      </w:r>
      <w:r w:rsidR="00AC69B1" w:rsidRPr="00B72472">
        <w:rPr>
          <w:rFonts w:ascii="Arial" w:hAnsi="Arial" w:cs="Arial"/>
          <w:sz w:val="20"/>
          <w:szCs w:val="20"/>
        </w:rPr>
        <w:t>.</w:t>
      </w:r>
    </w:p>
    <w:p w:rsidR="00DC2FD6" w:rsidRDefault="00DC2FD6" w:rsidP="00176243">
      <w:pPr>
        <w:ind w:left="317"/>
        <w:contextualSpacing/>
        <w:jc w:val="both"/>
        <w:rPr>
          <w:rFonts w:ascii="Arial" w:hAnsi="Arial" w:cs="Arial"/>
          <w:sz w:val="20"/>
          <w:szCs w:val="20"/>
          <w:lang w:val="es-ES"/>
        </w:rPr>
      </w:pPr>
    </w:p>
    <w:p w:rsidR="00591105" w:rsidRDefault="00591105" w:rsidP="00C21399">
      <w:pPr>
        <w:ind w:left="567"/>
        <w:contextualSpacing/>
        <w:jc w:val="both"/>
        <w:rPr>
          <w:rFonts w:ascii="Arial" w:hAnsi="Arial" w:cs="Arial"/>
          <w:sz w:val="20"/>
          <w:szCs w:val="20"/>
          <w:lang w:val="es-ES"/>
        </w:rPr>
      </w:pPr>
      <w:r w:rsidRPr="008C47AB">
        <w:rPr>
          <w:rFonts w:ascii="Arial" w:hAnsi="Arial" w:cs="Arial"/>
          <w:i/>
          <w:sz w:val="20"/>
          <w:szCs w:val="20"/>
        </w:rPr>
        <w:t>CAP</w:t>
      </w:r>
      <w:r w:rsidR="00B72472" w:rsidRPr="008C47AB">
        <w:rPr>
          <w:rFonts w:ascii="Arial" w:hAnsi="Arial" w:cs="Arial"/>
          <w:i/>
          <w:sz w:val="20"/>
          <w:szCs w:val="20"/>
        </w:rPr>
        <w:t>I</w:t>
      </w:r>
      <w:r w:rsidRPr="008C47AB">
        <w:rPr>
          <w:rFonts w:ascii="Arial" w:hAnsi="Arial" w:cs="Arial"/>
          <w:i/>
          <w:sz w:val="20"/>
          <w:szCs w:val="20"/>
        </w:rPr>
        <w:t>TULO III -FORMULAC</w:t>
      </w:r>
      <w:r w:rsidR="00B72472" w:rsidRPr="008C47AB">
        <w:rPr>
          <w:rFonts w:ascii="Arial" w:hAnsi="Arial" w:cs="Arial"/>
          <w:i/>
          <w:sz w:val="20"/>
          <w:szCs w:val="20"/>
        </w:rPr>
        <w:t>I</w:t>
      </w:r>
      <w:r w:rsidRPr="008C47AB">
        <w:rPr>
          <w:rFonts w:ascii="Arial" w:hAnsi="Arial" w:cs="Arial"/>
          <w:i/>
          <w:sz w:val="20"/>
          <w:szCs w:val="20"/>
        </w:rPr>
        <w:t>ÓN PLAN DE MEJORAMIENTO</w:t>
      </w:r>
      <w:r w:rsidR="008C47AB" w:rsidRPr="008C47AB">
        <w:rPr>
          <w:rFonts w:ascii="Arial" w:hAnsi="Arial" w:cs="Arial"/>
          <w:i/>
          <w:sz w:val="20"/>
          <w:szCs w:val="20"/>
        </w:rPr>
        <w:t xml:space="preserve"> - </w:t>
      </w:r>
      <w:r w:rsidRPr="008C47AB">
        <w:rPr>
          <w:rFonts w:ascii="Arial" w:hAnsi="Arial" w:cs="Arial"/>
          <w:i/>
          <w:sz w:val="20"/>
          <w:szCs w:val="20"/>
        </w:rPr>
        <w:t>ART</w:t>
      </w:r>
      <w:r w:rsidR="00B72472" w:rsidRPr="008C47AB">
        <w:rPr>
          <w:rFonts w:ascii="Arial" w:hAnsi="Arial" w:cs="Arial"/>
          <w:i/>
          <w:sz w:val="20"/>
          <w:szCs w:val="20"/>
        </w:rPr>
        <w:t>Í</w:t>
      </w:r>
      <w:r w:rsidRPr="008C47AB">
        <w:rPr>
          <w:rFonts w:ascii="Arial" w:hAnsi="Arial" w:cs="Arial"/>
          <w:i/>
          <w:sz w:val="20"/>
          <w:szCs w:val="20"/>
        </w:rPr>
        <w:t>CULO SÉPTIMO. FORMULAC</w:t>
      </w:r>
      <w:r w:rsidR="00B72472" w:rsidRPr="008C47AB">
        <w:rPr>
          <w:rFonts w:ascii="Arial" w:hAnsi="Arial" w:cs="Arial"/>
          <w:i/>
          <w:sz w:val="20"/>
          <w:szCs w:val="20"/>
        </w:rPr>
        <w:t>I</w:t>
      </w:r>
      <w:r w:rsidRPr="008C47AB">
        <w:rPr>
          <w:rFonts w:ascii="Arial" w:hAnsi="Arial" w:cs="Arial"/>
          <w:i/>
          <w:sz w:val="20"/>
          <w:szCs w:val="20"/>
        </w:rPr>
        <w:t>ÓN.</w:t>
      </w:r>
    </w:p>
    <w:p w:rsidR="00591105" w:rsidRPr="00B72472" w:rsidRDefault="00591105" w:rsidP="00C21399">
      <w:pPr>
        <w:pStyle w:val="Cuerpodetexto"/>
        <w:spacing w:after="0" w:line="240" w:lineRule="auto"/>
        <w:ind w:left="993"/>
        <w:contextualSpacing/>
        <w:jc w:val="both"/>
        <w:rPr>
          <w:rFonts w:ascii="Arial" w:eastAsia="Calibri" w:hAnsi="Arial" w:cs="Arial"/>
          <w:bCs/>
          <w:i/>
          <w:color w:val="000000"/>
          <w:sz w:val="20"/>
          <w:szCs w:val="20"/>
          <w:lang w:val="es-MX" w:eastAsia="es-ES"/>
        </w:rPr>
      </w:pPr>
      <w:r w:rsidRPr="00B72472">
        <w:rPr>
          <w:rFonts w:ascii="Arial" w:eastAsia="Calibri" w:hAnsi="Arial" w:cs="Arial"/>
          <w:bCs/>
          <w:i/>
          <w:color w:val="000000"/>
          <w:sz w:val="20"/>
          <w:szCs w:val="20"/>
          <w:lang w:val="es-MX" w:eastAsia="es-ES"/>
        </w:rPr>
        <w:t>PARÁGRAFO SEGUNDO. La Oficina de Planeación y la Oficina de Control Interno del sujeto de vigilancia y control fiscal o quienes hagan sus veces, en cumplimiento de los roles establecidos en las normas vigentes, deberán acompañar, asesorar y hacer seguimiento a los responsables en la elaboración del plan de mejoramiento, según corresponda, con el fin de lograr la conformidad de la información y la efectividad de la acción para eliminar la causa origen del hallazgo comunicado por la Contralor</w:t>
      </w:r>
      <w:r w:rsidR="00B72472">
        <w:rPr>
          <w:rFonts w:ascii="Arial" w:eastAsia="Calibri" w:hAnsi="Arial" w:cs="Arial"/>
          <w:bCs/>
          <w:i/>
          <w:color w:val="000000"/>
          <w:sz w:val="20"/>
          <w:szCs w:val="20"/>
          <w:lang w:val="es-MX" w:eastAsia="es-ES"/>
        </w:rPr>
        <w:t>í</w:t>
      </w:r>
      <w:r w:rsidRPr="00B72472">
        <w:rPr>
          <w:rFonts w:ascii="Arial" w:eastAsia="Calibri" w:hAnsi="Arial" w:cs="Arial"/>
          <w:bCs/>
          <w:i/>
          <w:color w:val="000000"/>
          <w:sz w:val="20"/>
          <w:szCs w:val="20"/>
          <w:lang w:val="es-MX" w:eastAsia="es-ES"/>
        </w:rPr>
        <w:t>a de Bogotá D.C.</w:t>
      </w:r>
    </w:p>
    <w:p w:rsidR="00591105" w:rsidRPr="00B72472" w:rsidRDefault="00591105" w:rsidP="00B72472">
      <w:pPr>
        <w:pStyle w:val="Cuerpodetexto"/>
        <w:spacing w:after="0" w:line="240" w:lineRule="auto"/>
        <w:ind w:left="993"/>
        <w:contextualSpacing/>
        <w:jc w:val="both"/>
        <w:rPr>
          <w:rFonts w:ascii="Arial" w:eastAsia="Calibri" w:hAnsi="Arial" w:cs="Arial"/>
          <w:bCs/>
          <w:i/>
          <w:color w:val="000000"/>
          <w:sz w:val="20"/>
          <w:szCs w:val="20"/>
          <w:lang w:val="es-MX" w:eastAsia="es-ES"/>
        </w:rPr>
      </w:pPr>
    </w:p>
    <w:p w:rsidR="00591105" w:rsidRPr="00B72472" w:rsidRDefault="00591105" w:rsidP="00C21399">
      <w:pPr>
        <w:pStyle w:val="Prrafodelista"/>
        <w:numPr>
          <w:ilvl w:val="0"/>
          <w:numId w:val="26"/>
        </w:numPr>
        <w:ind w:left="567" w:hanging="283"/>
        <w:contextualSpacing/>
        <w:jc w:val="both"/>
        <w:rPr>
          <w:rFonts w:ascii="Arial" w:hAnsi="Arial" w:cs="Arial"/>
          <w:i/>
          <w:sz w:val="20"/>
          <w:szCs w:val="20"/>
        </w:rPr>
      </w:pPr>
      <w:r w:rsidRPr="00B72472">
        <w:rPr>
          <w:rFonts w:ascii="Arial" w:hAnsi="Arial" w:cs="Arial"/>
          <w:i/>
          <w:sz w:val="20"/>
          <w:szCs w:val="20"/>
        </w:rPr>
        <w:t>ART</w:t>
      </w:r>
      <w:r w:rsidR="00B72472" w:rsidRPr="00B72472">
        <w:rPr>
          <w:rFonts w:ascii="Arial" w:hAnsi="Arial" w:cs="Arial"/>
          <w:i/>
          <w:sz w:val="20"/>
          <w:szCs w:val="20"/>
        </w:rPr>
        <w:t>Í</w:t>
      </w:r>
      <w:r w:rsidRPr="00B72472">
        <w:rPr>
          <w:rFonts w:ascii="Arial" w:hAnsi="Arial" w:cs="Arial"/>
          <w:i/>
          <w:sz w:val="20"/>
          <w:szCs w:val="20"/>
        </w:rPr>
        <w:t>CULO NOVENO. MODIFICAC</w:t>
      </w:r>
      <w:r w:rsidR="00B72472" w:rsidRPr="00B72472">
        <w:rPr>
          <w:rFonts w:ascii="Arial" w:hAnsi="Arial" w:cs="Arial"/>
          <w:i/>
          <w:sz w:val="20"/>
          <w:szCs w:val="20"/>
        </w:rPr>
        <w:t>I</w:t>
      </w:r>
      <w:r w:rsidRPr="00B72472">
        <w:rPr>
          <w:rFonts w:ascii="Arial" w:hAnsi="Arial" w:cs="Arial"/>
          <w:i/>
          <w:sz w:val="20"/>
          <w:szCs w:val="20"/>
        </w:rPr>
        <w:t>ÓN. El responsable señalado en el artículo 3° de la presente Resolución Reglamentaria, sujeto de vigilancia y control fiscal de la Contraloría de Bogotá D.C., podrá solicitar por escrito, la modificación de la acción por una sola vez, al Director Sectorial de Fiscal</w:t>
      </w:r>
      <w:r w:rsidR="00B72472" w:rsidRPr="00B72472">
        <w:rPr>
          <w:rFonts w:ascii="Arial" w:hAnsi="Arial" w:cs="Arial"/>
          <w:i/>
          <w:sz w:val="20"/>
          <w:szCs w:val="20"/>
        </w:rPr>
        <w:t>i</w:t>
      </w:r>
      <w:r w:rsidRPr="00B72472">
        <w:rPr>
          <w:rFonts w:ascii="Arial" w:hAnsi="Arial" w:cs="Arial"/>
          <w:i/>
          <w:sz w:val="20"/>
          <w:szCs w:val="20"/>
        </w:rPr>
        <w:t>zación o al Director de Estudios de Economía y Política Públ</w:t>
      </w:r>
      <w:r w:rsidR="00B72472" w:rsidRPr="00B72472">
        <w:rPr>
          <w:rFonts w:ascii="Arial" w:hAnsi="Arial" w:cs="Arial"/>
          <w:i/>
          <w:sz w:val="20"/>
          <w:szCs w:val="20"/>
        </w:rPr>
        <w:t>i</w:t>
      </w:r>
      <w:r w:rsidRPr="00B72472">
        <w:rPr>
          <w:rFonts w:ascii="Arial" w:hAnsi="Arial" w:cs="Arial"/>
          <w:i/>
          <w:sz w:val="20"/>
          <w:szCs w:val="20"/>
        </w:rPr>
        <w:t>ca según corresponda debidamente justificada. La modificación se permite para los campos de: acción, área responsable, fecha de terminación, el indicador o de la meta propuesta. No se podrá adicionar nuevas ni eliminar acciones de las inicialmente formuladas.</w:t>
      </w:r>
    </w:p>
    <w:p w:rsidR="00591105" w:rsidRDefault="00591105" w:rsidP="00C21399">
      <w:pPr>
        <w:pStyle w:val="Cuerpodetexto"/>
        <w:spacing w:after="0" w:line="240" w:lineRule="auto"/>
        <w:ind w:left="567" w:hanging="283"/>
        <w:contextualSpacing/>
        <w:jc w:val="both"/>
        <w:rPr>
          <w:rFonts w:ascii="Arial" w:eastAsia="Calibri" w:hAnsi="Arial" w:cs="Arial"/>
          <w:bCs/>
          <w:i/>
          <w:color w:val="000000"/>
          <w:sz w:val="20"/>
          <w:szCs w:val="20"/>
          <w:lang w:val="es-MX" w:eastAsia="es-ES"/>
        </w:rPr>
      </w:pPr>
      <w:r w:rsidRPr="00B72472">
        <w:rPr>
          <w:rFonts w:ascii="Arial" w:eastAsia="Calibri" w:hAnsi="Arial" w:cs="Arial"/>
          <w:bCs/>
          <w:i/>
          <w:color w:val="000000"/>
          <w:sz w:val="20"/>
          <w:szCs w:val="20"/>
          <w:lang w:val="es-MX" w:eastAsia="es-ES"/>
        </w:rPr>
        <w:t>El Director Sectorial de Fiscalización o el Director de Estud</w:t>
      </w:r>
      <w:r w:rsidR="00B72472">
        <w:rPr>
          <w:rFonts w:ascii="Arial" w:eastAsia="Calibri" w:hAnsi="Arial" w:cs="Arial"/>
          <w:bCs/>
          <w:i/>
          <w:color w:val="000000"/>
          <w:sz w:val="20"/>
          <w:szCs w:val="20"/>
          <w:lang w:val="es-MX" w:eastAsia="es-ES"/>
        </w:rPr>
        <w:t>i</w:t>
      </w:r>
      <w:r w:rsidRPr="00B72472">
        <w:rPr>
          <w:rFonts w:ascii="Arial" w:eastAsia="Calibri" w:hAnsi="Arial" w:cs="Arial"/>
          <w:bCs/>
          <w:i/>
          <w:color w:val="000000"/>
          <w:sz w:val="20"/>
          <w:szCs w:val="20"/>
          <w:lang w:val="es-MX" w:eastAsia="es-ES"/>
        </w:rPr>
        <w:t>os de Economía y Pol</w:t>
      </w:r>
      <w:r w:rsidR="00B72472">
        <w:rPr>
          <w:rFonts w:ascii="Arial" w:eastAsia="Calibri" w:hAnsi="Arial" w:cs="Arial"/>
          <w:bCs/>
          <w:i/>
          <w:color w:val="000000"/>
          <w:sz w:val="20"/>
          <w:szCs w:val="20"/>
          <w:lang w:val="es-MX" w:eastAsia="es-ES"/>
        </w:rPr>
        <w:t>í</w:t>
      </w:r>
      <w:r w:rsidRPr="00B72472">
        <w:rPr>
          <w:rFonts w:ascii="Arial" w:eastAsia="Calibri" w:hAnsi="Arial" w:cs="Arial"/>
          <w:bCs/>
          <w:i/>
          <w:color w:val="000000"/>
          <w:sz w:val="20"/>
          <w:szCs w:val="20"/>
          <w:lang w:val="es-MX" w:eastAsia="es-ES"/>
        </w:rPr>
        <w:t>tica Pública, según corresponda, deberán dar respuesta al Sujeto de Vigilancia y Control Fiscal, dentro de los tres (3) d</w:t>
      </w:r>
      <w:r w:rsidR="00B72472">
        <w:rPr>
          <w:rFonts w:ascii="Arial" w:eastAsia="Calibri" w:hAnsi="Arial" w:cs="Arial"/>
          <w:bCs/>
          <w:i/>
          <w:color w:val="000000"/>
          <w:sz w:val="20"/>
          <w:szCs w:val="20"/>
          <w:lang w:val="es-MX" w:eastAsia="es-ES"/>
        </w:rPr>
        <w:t>í</w:t>
      </w:r>
      <w:r w:rsidRPr="00B72472">
        <w:rPr>
          <w:rFonts w:ascii="Arial" w:eastAsia="Calibri" w:hAnsi="Arial" w:cs="Arial"/>
          <w:bCs/>
          <w:i/>
          <w:color w:val="000000"/>
          <w:sz w:val="20"/>
          <w:szCs w:val="20"/>
          <w:lang w:val="es-MX" w:eastAsia="es-ES"/>
        </w:rPr>
        <w:t>as hábiles siguientes a la fecha de radicación de la solicitud.</w:t>
      </w:r>
    </w:p>
    <w:p w:rsidR="00B72472" w:rsidRPr="00B72472" w:rsidRDefault="00B72472" w:rsidP="00C21399">
      <w:pPr>
        <w:pStyle w:val="Cuerpodetexto"/>
        <w:spacing w:after="0" w:line="240" w:lineRule="auto"/>
        <w:ind w:left="709"/>
        <w:contextualSpacing/>
        <w:jc w:val="both"/>
        <w:rPr>
          <w:rFonts w:ascii="Arial" w:eastAsia="Calibri" w:hAnsi="Arial" w:cs="Arial"/>
          <w:bCs/>
          <w:i/>
          <w:color w:val="000000"/>
          <w:sz w:val="20"/>
          <w:szCs w:val="20"/>
          <w:lang w:val="es-MX" w:eastAsia="es-ES"/>
        </w:rPr>
      </w:pPr>
    </w:p>
    <w:p w:rsidR="00B72472" w:rsidRPr="00B72472" w:rsidRDefault="00591105" w:rsidP="00C21399">
      <w:pPr>
        <w:ind w:left="1134"/>
        <w:contextualSpacing/>
        <w:jc w:val="both"/>
        <w:rPr>
          <w:rFonts w:ascii="Arial" w:hAnsi="Arial" w:cs="Arial"/>
          <w:sz w:val="20"/>
          <w:szCs w:val="20"/>
          <w:lang w:val="es-ES"/>
        </w:rPr>
      </w:pPr>
      <w:r w:rsidRPr="00B72472">
        <w:rPr>
          <w:rFonts w:ascii="Arial" w:eastAsia="Calibri" w:hAnsi="Arial" w:cs="Arial"/>
          <w:bCs/>
          <w:i/>
          <w:color w:val="000000"/>
          <w:sz w:val="20"/>
          <w:szCs w:val="20"/>
          <w:lang w:val="es-MX" w:eastAsia="es-ES"/>
        </w:rPr>
        <w:t xml:space="preserve">PARÁGRAFO PRIMERO. </w:t>
      </w:r>
      <w:r w:rsidRPr="00B72472">
        <w:rPr>
          <w:rFonts w:ascii="Arial" w:eastAsia="Calibri" w:hAnsi="Arial" w:cs="Arial"/>
          <w:bCs/>
          <w:i/>
          <w:color w:val="000000"/>
          <w:sz w:val="20"/>
          <w:szCs w:val="20"/>
          <w:u w:val="single"/>
          <w:lang w:val="es-MX" w:eastAsia="es-ES"/>
        </w:rPr>
        <w:t>No se podrán modificar aquellas acciones a las cuales les falte treinta (30) días hábiles para su terminación, teniendo como referencia únicamente la fecha programada de terminación.</w:t>
      </w:r>
      <w:r w:rsidR="00B72472" w:rsidRPr="00B72472">
        <w:rPr>
          <w:rFonts w:ascii="Arial" w:hAnsi="Arial" w:cs="Arial"/>
          <w:sz w:val="20"/>
          <w:szCs w:val="20"/>
          <w:lang w:val="es-ES"/>
        </w:rPr>
        <w:t>(subrayado fuera de texto).</w:t>
      </w:r>
    </w:p>
    <w:p w:rsidR="00591105" w:rsidRPr="00B72472" w:rsidRDefault="00591105" w:rsidP="00B72472">
      <w:pPr>
        <w:pStyle w:val="Cuerpodetexto"/>
        <w:spacing w:after="0" w:line="240" w:lineRule="auto"/>
        <w:ind w:left="993"/>
        <w:contextualSpacing/>
        <w:jc w:val="both"/>
        <w:rPr>
          <w:rFonts w:ascii="Arial" w:eastAsia="Calibri" w:hAnsi="Arial" w:cs="Arial"/>
          <w:bCs/>
          <w:i/>
          <w:color w:val="000000"/>
          <w:sz w:val="20"/>
          <w:szCs w:val="20"/>
          <w:u w:val="single"/>
          <w:lang w:val="es-MX" w:eastAsia="es-ES"/>
        </w:rPr>
      </w:pPr>
    </w:p>
    <w:p w:rsidR="00591105" w:rsidRPr="00B72472" w:rsidRDefault="00591105" w:rsidP="00C21399">
      <w:pPr>
        <w:pStyle w:val="Prrafodelista"/>
        <w:numPr>
          <w:ilvl w:val="0"/>
          <w:numId w:val="26"/>
        </w:numPr>
        <w:ind w:left="567" w:hanging="283"/>
        <w:contextualSpacing/>
        <w:jc w:val="both"/>
        <w:rPr>
          <w:rFonts w:ascii="Arial" w:eastAsia="Calibri" w:hAnsi="Arial" w:cs="Arial"/>
          <w:bCs/>
          <w:i/>
          <w:color w:val="000000"/>
          <w:sz w:val="20"/>
          <w:szCs w:val="20"/>
          <w:lang w:val="es-MX" w:eastAsia="es-ES"/>
        </w:rPr>
      </w:pPr>
      <w:r w:rsidRPr="00B72472">
        <w:rPr>
          <w:rFonts w:ascii="Arial" w:hAnsi="Arial" w:cs="Arial"/>
          <w:i/>
          <w:sz w:val="20"/>
          <w:szCs w:val="20"/>
        </w:rPr>
        <w:t>ART</w:t>
      </w:r>
      <w:r w:rsidR="00B72472" w:rsidRPr="00B72472">
        <w:rPr>
          <w:rFonts w:ascii="Arial" w:hAnsi="Arial" w:cs="Arial"/>
          <w:i/>
          <w:sz w:val="20"/>
          <w:szCs w:val="20"/>
        </w:rPr>
        <w:t>Í</w:t>
      </w:r>
      <w:r w:rsidRPr="00B72472">
        <w:rPr>
          <w:rFonts w:ascii="Arial" w:hAnsi="Arial" w:cs="Arial"/>
          <w:i/>
          <w:sz w:val="20"/>
          <w:szCs w:val="20"/>
        </w:rPr>
        <w:t>CULO DÉCIMO. SEGUIMIENTO. El seguimiento al Plan de Mejoramiento es una actividad permanente que corresponde realizar al sujeto de vigilancia y control fiscal, conforme al mecanismo que adopte internamente, tal como lo establece el Modelo Estándar de Control Interno - MECI o la metodología v</w:t>
      </w:r>
      <w:r w:rsidR="00B72472" w:rsidRPr="00B72472">
        <w:rPr>
          <w:rFonts w:ascii="Arial" w:hAnsi="Arial" w:cs="Arial"/>
          <w:i/>
          <w:sz w:val="20"/>
          <w:szCs w:val="20"/>
        </w:rPr>
        <w:t>i</w:t>
      </w:r>
      <w:r w:rsidRPr="00B72472">
        <w:rPr>
          <w:rFonts w:ascii="Arial" w:hAnsi="Arial" w:cs="Arial"/>
          <w:i/>
          <w:sz w:val="20"/>
          <w:szCs w:val="20"/>
        </w:rPr>
        <w:t>gente que esté adoptada, para verif</w:t>
      </w:r>
      <w:r w:rsidR="00B72472" w:rsidRPr="00B72472">
        <w:rPr>
          <w:rFonts w:ascii="Arial" w:hAnsi="Arial" w:cs="Arial"/>
          <w:i/>
          <w:sz w:val="20"/>
          <w:szCs w:val="20"/>
        </w:rPr>
        <w:t>i</w:t>
      </w:r>
      <w:r w:rsidRPr="00B72472">
        <w:rPr>
          <w:rFonts w:ascii="Arial" w:hAnsi="Arial" w:cs="Arial"/>
          <w:i/>
          <w:sz w:val="20"/>
          <w:szCs w:val="20"/>
        </w:rPr>
        <w:t>car su cumplimiento. El resultado de este</w:t>
      </w:r>
      <w:r w:rsidRPr="00B72472">
        <w:rPr>
          <w:rFonts w:ascii="Arial" w:eastAsia="Calibri" w:hAnsi="Arial" w:cs="Arial"/>
          <w:bCs/>
          <w:i/>
          <w:color w:val="000000"/>
          <w:sz w:val="20"/>
          <w:szCs w:val="20"/>
          <w:lang w:val="es-MX" w:eastAsia="es-ES"/>
        </w:rPr>
        <w:t xml:space="preserve"> seguimiento deberá mantenerse disponible para consulta de la Contraloría de Bogotá D.C.</w:t>
      </w:r>
    </w:p>
    <w:p w:rsidR="00591105" w:rsidRPr="00B72472" w:rsidRDefault="00591105" w:rsidP="00B72472">
      <w:pPr>
        <w:pStyle w:val="Cuerpodetexto"/>
        <w:spacing w:after="0" w:line="240" w:lineRule="auto"/>
        <w:ind w:left="993"/>
        <w:contextualSpacing/>
        <w:jc w:val="both"/>
        <w:rPr>
          <w:rFonts w:ascii="Arial" w:eastAsia="Calibri" w:hAnsi="Arial" w:cs="Arial"/>
          <w:bCs/>
          <w:i/>
          <w:color w:val="000000"/>
          <w:sz w:val="20"/>
          <w:szCs w:val="20"/>
          <w:lang w:val="es-MX" w:eastAsia="es-ES"/>
        </w:rPr>
      </w:pPr>
    </w:p>
    <w:p w:rsidR="00591105" w:rsidRPr="00B72472" w:rsidRDefault="00591105" w:rsidP="00C21399">
      <w:pPr>
        <w:pStyle w:val="Cuerpodetexto"/>
        <w:spacing w:after="0" w:line="240" w:lineRule="auto"/>
        <w:ind w:left="993"/>
        <w:contextualSpacing/>
        <w:jc w:val="both"/>
        <w:rPr>
          <w:rFonts w:ascii="Arial" w:eastAsia="Calibri" w:hAnsi="Arial" w:cs="Arial"/>
          <w:bCs/>
          <w:i/>
          <w:color w:val="000000"/>
          <w:sz w:val="20"/>
          <w:szCs w:val="20"/>
          <w:lang w:val="es-MX" w:eastAsia="es-ES"/>
        </w:rPr>
      </w:pPr>
      <w:r w:rsidRPr="00B72472">
        <w:rPr>
          <w:rFonts w:ascii="Arial" w:eastAsia="Calibri" w:hAnsi="Arial" w:cs="Arial"/>
          <w:bCs/>
          <w:i/>
          <w:color w:val="000000"/>
          <w:sz w:val="20"/>
          <w:szCs w:val="20"/>
          <w:lang w:val="es-MX" w:eastAsia="es-ES"/>
        </w:rPr>
        <w:t>PARÁGRAFO. La Oficina de Control Interno del sujeto de vigilancia y control fiscal o quien haga sus veces, en cumplimiento de los roles establecidos en las normas vigentes, específicamente en su función evaluadora y de seguimiento, realizará la verificación del plan de mejoramiento, para determinar las acciones cumplidas, de lo cual dejará los registros y soportes correspondientes.</w:t>
      </w:r>
    </w:p>
    <w:p w:rsidR="00C21399" w:rsidRDefault="00B72472" w:rsidP="00C21399">
      <w:pPr>
        <w:ind w:left="567"/>
        <w:contextualSpacing/>
        <w:jc w:val="both"/>
        <w:rPr>
          <w:rFonts w:ascii="Arial" w:hAnsi="Arial" w:cs="Arial"/>
          <w:i/>
          <w:sz w:val="20"/>
          <w:szCs w:val="20"/>
        </w:rPr>
      </w:pPr>
      <w:r w:rsidRPr="00C21399">
        <w:rPr>
          <w:rFonts w:ascii="Arial" w:hAnsi="Arial" w:cs="Arial"/>
          <w:i/>
          <w:sz w:val="20"/>
          <w:szCs w:val="20"/>
        </w:rPr>
        <w:lastRenderedPageBreak/>
        <w:t>CAPÍTULO V –</w:t>
      </w:r>
      <w:r w:rsidR="00C21399">
        <w:rPr>
          <w:rFonts w:ascii="Arial" w:hAnsi="Arial" w:cs="Arial"/>
          <w:i/>
          <w:sz w:val="20"/>
          <w:szCs w:val="20"/>
        </w:rPr>
        <w:t>“EVALUACIÓN”:</w:t>
      </w:r>
    </w:p>
    <w:p w:rsidR="00DC2FD6" w:rsidRPr="00C21399" w:rsidRDefault="00DC2FD6" w:rsidP="00C21399">
      <w:pPr>
        <w:pStyle w:val="Prrafodelista"/>
        <w:numPr>
          <w:ilvl w:val="0"/>
          <w:numId w:val="29"/>
        </w:numPr>
        <w:ind w:left="567" w:hanging="283"/>
        <w:contextualSpacing/>
        <w:jc w:val="both"/>
        <w:rPr>
          <w:rFonts w:ascii="Arial" w:eastAsia="Droid Sans" w:hAnsi="Arial" w:cs="Arial"/>
          <w:i/>
          <w:sz w:val="20"/>
          <w:szCs w:val="20"/>
        </w:rPr>
      </w:pPr>
      <w:r w:rsidRPr="00C21399">
        <w:rPr>
          <w:rFonts w:ascii="Arial" w:eastAsia="Droid Sans" w:hAnsi="Arial" w:cs="Arial"/>
          <w:i/>
          <w:sz w:val="20"/>
          <w:szCs w:val="20"/>
        </w:rPr>
        <w:t xml:space="preserve">ARTICULO DÉCIMO SEGUNDO. EVALUACIÓN. </w:t>
      </w:r>
    </w:p>
    <w:p w:rsidR="00DC2FD6" w:rsidRPr="00B72472" w:rsidRDefault="00DC2FD6" w:rsidP="00C21399">
      <w:pPr>
        <w:pStyle w:val="Cuerpodetexto"/>
        <w:spacing w:after="0" w:line="240" w:lineRule="auto"/>
        <w:ind w:left="567"/>
        <w:contextualSpacing/>
        <w:jc w:val="both"/>
        <w:rPr>
          <w:rFonts w:ascii="Arial" w:eastAsia="Times New Roman" w:hAnsi="Arial" w:cs="Arial"/>
          <w:i/>
          <w:kern w:val="3"/>
          <w:sz w:val="20"/>
          <w:szCs w:val="20"/>
          <w:lang w:val="es-ES" w:bidi="ar-SA"/>
        </w:rPr>
      </w:pPr>
      <w:r w:rsidRPr="00B72472">
        <w:rPr>
          <w:rFonts w:ascii="Arial" w:eastAsia="Times New Roman" w:hAnsi="Arial" w:cs="Arial"/>
          <w:i/>
          <w:kern w:val="3"/>
          <w:sz w:val="20"/>
          <w:szCs w:val="20"/>
          <w:lang w:val="es-ES" w:bidi="ar-SA"/>
        </w:rPr>
        <w:t xml:space="preserve">Corresponde a la Contraloría de Bogotá D.C., evaluar, el cumplimiento (eficacia) y la efectividad de las acciones del Plan de Mejoramiento para eliminar la causa (s) que originó los hallazgos detectados en cumplimiento de la vigilancia y control a la gestión fiscal que realiza la Contraloría de Bogotá D.C., mediante auditorías de regularidad, desempeño o visita de control fiscal. </w:t>
      </w:r>
    </w:p>
    <w:p w:rsidR="00DC2FD6" w:rsidRPr="00B72472" w:rsidRDefault="00DC2FD6" w:rsidP="00AC69B1">
      <w:pPr>
        <w:pStyle w:val="Cuerpodetexto"/>
        <w:spacing w:after="0" w:line="240" w:lineRule="auto"/>
        <w:ind w:left="709"/>
        <w:contextualSpacing/>
        <w:jc w:val="both"/>
        <w:rPr>
          <w:rFonts w:ascii="Arial" w:eastAsia="Times New Roman" w:hAnsi="Arial" w:cs="Arial"/>
          <w:i/>
          <w:kern w:val="3"/>
          <w:sz w:val="20"/>
          <w:szCs w:val="20"/>
          <w:lang w:val="es-ES" w:bidi="ar-SA"/>
        </w:rPr>
      </w:pPr>
    </w:p>
    <w:p w:rsidR="00DC2FD6" w:rsidRPr="00B72472" w:rsidRDefault="00DC2FD6" w:rsidP="00C21399">
      <w:pPr>
        <w:pStyle w:val="Cuerpodetexto"/>
        <w:spacing w:after="0" w:line="240" w:lineRule="auto"/>
        <w:ind w:left="993"/>
        <w:contextualSpacing/>
        <w:jc w:val="both"/>
        <w:rPr>
          <w:rFonts w:ascii="Arial" w:eastAsia="Times New Roman" w:hAnsi="Arial" w:cs="Arial"/>
          <w:i/>
          <w:kern w:val="3"/>
          <w:sz w:val="20"/>
          <w:szCs w:val="20"/>
          <w:lang w:val="es-ES" w:bidi="ar-SA"/>
        </w:rPr>
      </w:pPr>
      <w:r w:rsidRPr="00B72472">
        <w:rPr>
          <w:rFonts w:ascii="Arial" w:eastAsia="Times New Roman" w:hAnsi="Arial" w:cs="Arial"/>
          <w:i/>
          <w:kern w:val="3"/>
          <w:sz w:val="20"/>
          <w:szCs w:val="20"/>
          <w:lang w:val="es-ES" w:bidi="ar-SA"/>
        </w:rPr>
        <w:t xml:space="preserve">PARÁGRAFO. Las acciones derivadas del Dictamen a los Estados Contables Consolidados del Sector público Distrital, Gobierno y Bogotá Distrito Capital, serán evaluadas por la Subdirección de Estadística y Análisis Presupuestal y Financiero de la Dirección de Estudios de Economía y Política Pública. </w:t>
      </w:r>
    </w:p>
    <w:p w:rsidR="00DC2FD6" w:rsidRPr="00B72472" w:rsidRDefault="00DC2FD6" w:rsidP="00AC69B1">
      <w:pPr>
        <w:pStyle w:val="Cuerpodetexto"/>
        <w:spacing w:after="0" w:line="240" w:lineRule="auto"/>
        <w:ind w:left="709"/>
        <w:contextualSpacing/>
        <w:jc w:val="both"/>
        <w:rPr>
          <w:rFonts w:ascii="Arial" w:eastAsia="Times New Roman" w:hAnsi="Arial" w:cs="Arial"/>
          <w:i/>
          <w:kern w:val="3"/>
          <w:sz w:val="20"/>
          <w:szCs w:val="20"/>
          <w:lang w:val="es-ES" w:bidi="ar-SA"/>
        </w:rPr>
      </w:pPr>
    </w:p>
    <w:p w:rsidR="00DC2FD6" w:rsidRPr="008C47AB" w:rsidRDefault="00DC2FD6" w:rsidP="00C21399">
      <w:pPr>
        <w:pStyle w:val="Cuerpodetexto"/>
        <w:numPr>
          <w:ilvl w:val="0"/>
          <w:numId w:val="26"/>
        </w:numPr>
        <w:spacing w:after="0" w:line="240" w:lineRule="auto"/>
        <w:ind w:left="567" w:hanging="283"/>
        <w:contextualSpacing/>
        <w:jc w:val="both"/>
        <w:rPr>
          <w:rFonts w:ascii="Arial" w:eastAsia="Times New Roman" w:hAnsi="Arial" w:cs="Arial"/>
          <w:i/>
          <w:kern w:val="3"/>
          <w:sz w:val="20"/>
          <w:szCs w:val="20"/>
          <w:lang w:val="es-ES" w:bidi="ar-SA"/>
        </w:rPr>
      </w:pPr>
      <w:r w:rsidRPr="008C47AB">
        <w:rPr>
          <w:rFonts w:ascii="Arial" w:eastAsia="Times New Roman" w:hAnsi="Arial" w:cs="Arial"/>
          <w:i/>
          <w:kern w:val="3"/>
          <w:sz w:val="20"/>
          <w:szCs w:val="20"/>
          <w:lang w:val="es-ES" w:bidi="ar-SA"/>
        </w:rPr>
        <w:t>ARTICULO DÉCIMO TERCERO. RESULTADO DE LA EVALUACIÓN. El resultado de la evaluación de la eficacia y la efectividad de cada una de las acciones del plan de mejoramiento se categoriza de la siguiente manera:</w:t>
      </w:r>
    </w:p>
    <w:p w:rsidR="00DC2FD6" w:rsidRPr="008C47AB" w:rsidRDefault="00DC2FD6" w:rsidP="00C21399">
      <w:pPr>
        <w:pStyle w:val="Cuerpodetexto"/>
        <w:spacing w:after="0" w:line="240" w:lineRule="auto"/>
        <w:ind w:left="993" w:hanging="284"/>
        <w:contextualSpacing/>
        <w:jc w:val="both"/>
        <w:rPr>
          <w:rFonts w:ascii="Arial" w:hAnsi="Arial" w:cs="Arial"/>
          <w:i/>
          <w:sz w:val="20"/>
          <w:szCs w:val="20"/>
          <w:lang w:val="es-ES"/>
        </w:rPr>
      </w:pPr>
    </w:p>
    <w:p w:rsidR="00DC2FD6" w:rsidRPr="008C47AB" w:rsidRDefault="00DC2FD6" w:rsidP="00C21399">
      <w:pPr>
        <w:pStyle w:val="Cuerpodetexto"/>
        <w:numPr>
          <w:ilvl w:val="0"/>
          <w:numId w:val="27"/>
        </w:numPr>
        <w:spacing w:after="0" w:line="240" w:lineRule="auto"/>
        <w:ind w:left="993" w:hanging="284"/>
        <w:contextualSpacing/>
        <w:jc w:val="both"/>
        <w:rPr>
          <w:rFonts w:ascii="Arial" w:hAnsi="Arial" w:cs="Arial"/>
          <w:i/>
          <w:sz w:val="20"/>
          <w:szCs w:val="20"/>
          <w:lang w:val="es-ES"/>
        </w:rPr>
      </w:pPr>
      <w:r w:rsidRPr="008C47AB">
        <w:rPr>
          <w:rFonts w:ascii="Arial" w:hAnsi="Arial" w:cs="Arial"/>
          <w:i/>
          <w:sz w:val="20"/>
          <w:szCs w:val="20"/>
          <w:lang w:val="es-ES"/>
        </w:rPr>
        <w:t>CUMPLIDA EFECTIVA: Cuando la acción es ejecutada en el 100% y es calificada con una eficacia del 100% y una efectividad mayor o igual al 75%, al considerar que en ese porcentaje se elimina la causa origen del hallazgo. Para esta categoría no se permite más calificaciones.</w:t>
      </w:r>
    </w:p>
    <w:p w:rsidR="00DC2FD6" w:rsidRPr="008C47AB" w:rsidRDefault="00DC2FD6" w:rsidP="00C21399">
      <w:pPr>
        <w:ind w:left="993" w:hanging="284"/>
        <w:contextualSpacing/>
        <w:jc w:val="both"/>
        <w:rPr>
          <w:rFonts w:ascii="Arial" w:hAnsi="Arial" w:cs="Arial"/>
          <w:i/>
          <w:sz w:val="20"/>
          <w:szCs w:val="20"/>
          <w:lang w:val="es-ES"/>
        </w:rPr>
      </w:pPr>
    </w:p>
    <w:p w:rsidR="00DC2FD6" w:rsidRPr="00C21399" w:rsidRDefault="00DC2FD6" w:rsidP="002C238F">
      <w:pPr>
        <w:pStyle w:val="Cuerpodetexto"/>
        <w:numPr>
          <w:ilvl w:val="0"/>
          <w:numId w:val="27"/>
        </w:numPr>
        <w:spacing w:after="0" w:line="240" w:lineRule="auto"/>
        <w:ind w:left="993" w:hanging="284"/>
        <w:contextualSpacing/>
        <w:jc w:val="both"/>
        <w:rPr>
          <w:rFonts w:ascii="Arial" w:hAnsi="Arial" w:cs="Arial"/>
          <w:i/>
          <w:sz w:val="20"/>
          <w:szCs w:val="20"/>
          <w:lang w:val="es-ES"/>
        </w:rPr>
      </w:pPr>
      <w:r w:rsidRPr="00C21399">
        <w:rPr>
          <w:rFonts w:ascii="Arial" w:hAnsi="Arial" w:cs="Arial"/>
          <w:i/>
          <w:sz w:val="20"/>
          <w:szCs w:val="20"/>
          <w:lang w:val="es-ES"/>
        </w:rPr>
        <w:t>CUMPLIDA INEFECTIVA: Cuando la acción implementada es ejecutada en el 100%, calificada con una eficacia del 100% pero la situación detectada no es corregida, es decir persiste la causa que originó el hallazgo, por lo cual la calificación de la efectividad es menor al 75%, el auditor debe calificar las acciones como cumplida inefectiva y formular un nuevo hallazgo, trámite que debe surtirse en los términos de ejecución de la misma auditoría en la cual se realiza evaluación al plan de mejoramiento. Por lo tanto, el Sujeto de Control puede ejercer el derecho de contradicción, con evidencias atinentes a comprobar la efectividad de la(s) acción(es) para subsanar los hallazgos, con lo cual, si la respuesta del Sujeto de Control al informe preliminar es satisfactoria y desvirtúa la calificación</w:t>
      </w:r>
      <w:r w:rsidRPr="00C21399">
        <w:rPr>
          <w:rFonts w:ascii="Arial" w:hAnsi="Arial" w:cs="Arial"/>
          <w:sz w:val="20"/>
          <w:szCs w:val="20"/>
          <w:lang w:val="es-ES"/>
        </w:rPr>
        <w:t xml:space="preserve">, </w:t>
      </w:r>
      <w:r w:rsidRPr="00C21399">
        <w:rPr>
          <w:rFonts w:ascii="Arial" w:hAnsi="Arial" w:cs="Arial"/>
          <w:i/>
          <w:sz w:val="20"/>
          <w:szCs w:val="20"/>
          <w:lang w:val="es-ES"/>
        </w:rPr>
        <w:t>este hallazgo debe ser retirado del informe y en consecuencia modificada la calificación correspondiente. Para esta categoría no se permite más calificaciones.</w:t>
      </w:r>
    </w:p>
    <w:p w:rsidR="00DC2FD6" w:rsidRPr="008C47AB" w:rsidRDefault="00DC2FD6" w:rsidP="00C21399">
      <w:pPr>
        <w:pStyle w:val="Cuerpodetexto"/>
        <w:spacing w:after="0" w:line="240" w:lineRule="auto"/>
        <w:ind w:left="993"/>
        <w:contextualSpacing/>
        <w:jc w:val="both"/>
        <w:rPr>
          <w:rFonts w:ascii="Arial" w:hAnsi="Arial" w:cs="Arial"/>
          <w:i/>
          <w:sz w:val="20"/>
          <w:szCs w:val="20"/>
          <w:lang w:val="es-ES"/>
        </w:rPr>
      </w:pPr>
      <w:r w:rsidRPr="008C47AB">
        <w:rPr>
          <w:rFonts w:ascii="Arial" w:hAnsi="Arial" w:cs="Arial"/>
          <w:i/>
          <w:sz w:val="20"/>
          <w:szCs w:val="20"/>
          <w:lang w:val="es-ES"/>
        </w:rPr>
        <w:t>La(s) acción(es) planteada(s) para el nuevo hallazgo deberán eliminar la causa que originó el hallazgo, en caso contrario en el seguimiento respectivo se deben calificar como incumplidas (en ningún caso la acción se calificará dos veces como cumplida inefectiva).</w:t>
      </w:r>
    </w:p>
    <w:p w:rsidR="00DC2FD6" w:rsidRPr="008C47AB" w:rsidRDefault="00DC2FD6" w:rsidP="00C21399">
      <w:pPr>
        <w:pStyle w:val="Cuerpodetexto"/>
        <w:spacing w:after="0" w:line="240" w:lineRule="auto"/>
        <w:ind w:left="993" w:hanging="284"/>
        <w:contextualSpacing/>
        <w:rPr>
          <w:rFonts w:ascii="Arial" w:hAnsi="Arial" w:cs="Arial"/>
          <w:b/>
          <w:i/>
          <w:sz w:val="20"/>
          <w:szCs w:val="20"/>
        </w:rPr>
      </w:pPr>
    </w:p>
    <w:p w:rsidR="00DC2FD6" w:rsidRPr="008C47AB" w:rsidRDefault="00DC2FD6" w:rsidP="00C21399">
      <w:pPr>
        <w:pStyle w:val="Cuerpodetexto"/>
        <w:numPr>
          <w:ilvl w:val="0"/>
          <w:numId w:val="27"/>
        </w:numPr>
        <w:spacing w:after="0" w:line="240" w:lineRule="auto"/>
        <w:ind w:left="993" w:hanging="284"/>
        <w:contextualSpacing/>
        <w:jc w:val="both"/>
        <w:rPr>
          <w:rFonts w:ascii="Arial" w:hAnsi="Arial" w:cs="Arial"/>
          <w:i/>
          <w:sz w:val="20"/>
          <w:szCs w:val="20"/>
          <w:lang w:val="es-ES"/>
        </w:rPr>
      </w:pPr>
      <w:r w:rsidRPr="008C47AB">
        <w:rPr>
          <w:rFonts w:ascii="Arial" w:hAnsi="Arial" w:cs="Arial"/>
          <w:i/>
          <w:sz w:val="20"/>
          <w:szCs w:val="20"/>
          <w:lang w:val="es-ES"/>
        </w:rPr>
        <w:t>INCUMPLIDA: Cuando la fecha de terminación de la acción se encuentra vencida y el Sujeto de Vigilancia y Control Fiscal no la ha ejecutado en el 100%, por lo cual la calificación de la eficacia es menor al 100%, o cuando la(s) acción(es) planteadas para el nuevo hallazgo originado en una acción calificada como inefectiva o cumplida inefectiva, no eliminan la causa que originó el hallazgo inicial.</w:t>
      </w:r>
    </w:p>
    <w:p w:rsidR="00DC2FD6" w:rsidRPr="008C47AB" w:rsidRDefault="00DC2FD6" w:rsidP="00C21399">
      <w:pPr>
        <w:pStyle w:val="Cuerpodetexto"/>
        <w:spacing w:after="0" w:line="240" w:lineRule="auto"/>
        <w:ind w:left="993" w:hanging="284"/>
        <w:contextualSpacing/>
        <w:jc w:val="both"/>
        <w:rPr>
          <w:rFonts w:ascii="Arial" w:hAnsi="Arial" w:cs="Arial"/>
          <w:i/>
          <w:sz w:val="20"/>
          <w:szCs w:val="20"/>
          <w:lang w:val="es-ES"/>
        </w:rPr>
      </w:pPr>
    </w:p>
    <w:p w:rsidR="00DC2FD6" w:rsidRPr="008C47AB" w:rsidRDefault="00DC2FD6" w:rsidP="008C47AB">
      <w:pPr>
        <w:pStyle w:val="Cuerpodetexto"/>
        <w:spacing w:after="0" w:line="240" w:lineRule="auto"/>
        <w:ind w:left="993"/>
        <w:contextualSpacing/>
        <w:jc w:val="both"/>
        <w:rPr>
          <w:rFonts w:ascii="Arial" w:hAnsi="Arial" w:cs="Arial"/>
          <w:i/>
          <w:sz w:val="20"/>
          <w:szCs w:val="20"/>
          <w:lang w:val="es-ES"/>
        </w:rPr>
      </w:pPr>
      <w:r w:rsidRPr="008C47AB">
        <w:rPr>
          <w:rFonts w:ascii="Arial" w:hAnsi="Arial" w:cs="Arial"/>
          <w:i/>
          <w:sz w:val="20"/>
          <w:szCs w:val="20"/>
          <w:lang w:val="es-ES"/>
        </w:rPr>
        <w:t>El sujeto de vigilancia y control fiscal deberá culminar las acciones incumplidas dentro de los siguientes treinta (30) días hábiles improrrogables, contados a partir de la fecha de comunicación del informe final de auditoría (radicado), sin perjuicio de las sanciones previstas en la presente resolución, evento en el cual deberá presentar el seguimiento a través del Sistema de Rendición de Cuentas, dispuesto por la Contraloría de Bogotá D.C, para lo cual el sujeto de vigilancia tendrá cinco (5) días hábiles para reportar el seguimiento en el sistema a partir del día siguiente a la culminación del plazo (30 días), señalado anteriormente.</w:t>
      </w:r>
    </w:p>
    <w:p w:rsidR="00DC2FD6" w:rsidRPr="008C47AB" w:rsidRDefault="00DC2FD6" w:rsidP="008C47AB">
      <w:pPr>
        <w:pStyle w:val="Cuerpodetexto"/>
        <w:spacing w:after="0" w:line="240" w:lineRule="auto"/>
        <w:ind w:left="993"/>
        <w:contextualSpacing/>
        <w:jc w:val="both"/>
        <w:rPr>
          <w:rFonts w:ascii="Arial" w:eastAsia="Calibri" w:hAnsi="Arial" w:cs="Arial"/>
          <w:color w:val="000000"/>
          <w:sz w:val="20"/>
          <w:szCs w:val="20"/>
          <w:lang w:val="es-MX" w:eastAsia="es-ES"/>
        </w:rPr>
      </w:pPr>
      <w:r w:rsidRPr="008C47AB">
        <w:rPr>
          <w:rFonts w:ascii="Arial" w:hAnsi="Arial" w:cs="Arial"/>
          <w:i/>
          <w:sz w:val="20"/>
          <w:szCs w:val="20"/>
          <w:lang w:val="es-ES"/>
        </w:rPr>
        <w:t>En la verificación de las acciones incumplidas, solo aplica la calificación de cumplida efectiva o averiguación preliminar.</w:t>
      </w:r>
    </w:p>
    <w:p w:rsidR="00591105" w:rsidRPr="008C47AB" w:rsidRDefault="00591105" w:rsidP="008C47AB">
      <w:pPr>
        <w:pStyle w:val="Cuerpodetexto"/>
        <w:spacing w:after="0" w:line="240" w:lineRule="auto"/>
        <w:ind w:left="1418"/>
        <w:contextualSpacing/>
        <w:jc w:val="both"/>
        <w:rPr>
          <w:rFonts w:ascii="Arial" w:hAnsi="Arial" w:cs="Arial"/>
          <w:i/>
          <w:sz w:val="20"/>
          <w:szCs w:val="20"/>
          <w:lang w:val="es-ES"/>
        </w:rPr>
      </w:pPr>
    </w:p>
    <w:p w:rsidR="00591105" w:rsidRDefault="00591105" w:rsidP="008C47AB">
      <w:pPr>
        <w:pStyle w:val="Cuerpodetexto"/>
        <w:numPr>
          <w:ilvl w:val="0"/>
          <w:numId w:val="27"/>
        </w:numPr>
        <w:spacing w:after="0" w:line="240" w:lineRule="auto"/>
        <w:contextualSpacing/>
        <w:jc w:val="both"/>
        <w:rPr>
          <w:rFonts w:ascii="Arial" w:hAnsi="Arial" w:cs="Arial"/>
          <w:i/>
          <w:sz w:val="20"/>
          <w:szCs w:val="20"/>
          <w:lang w:val="es-ES"/>
        </w:rPr>
      </w:pPr>
      <w:r w:rsidRPr="008C47AB">
        <w:rPr>
          <w:rFonts w:ascii="Arial" w:hAnsi="Arial" w:cs="Arial"/>
          <w:i/>
          <w:sz w:val="20"/>
          <w:szCs w:val="20"/>
          <w:lang w:val="es-ES"/>
        </w:rPr>
        <w:lastRenderedPageBreak/>
        <w:t>CERRADA POR VENCIMIENTO DE TÉRMINOS: Cuando la acción supera tres (3) vigencias contadas a partir de la fecha programada para su terminación, sin que haya sido evaluada por parte de la Contraloría de Bogotá D.C. Para esta categoría no se permite más calificaciones.</w:t>
      </w:r>
    </w:p>
    <w:p w:rsidR="00C21399" w:rsidRPr="008C47AB" w:rsidRDefault="00C21399" w:rsidP="00C21399">
      <w:pPr>
        <w:pStyle w:val="Cuerpodetexto"/>
        <w:spacing w:after="0" w:line="240" w:lineRule="auto"/>
        <w:ind w:left="993"/>
        <w:contextualSpacing/>
        <w:jc w:val="both"/>
        <w:rPr>
          <w:rFonts w:ascii="Arial" w:hAnsi="Arial" w:cs="Arial"/>
          <w:i/>
          <w:sz w:val="20"/>
          <w:szCs w:val="20"/>
          <w:lang w:val="es-ES"/>
        </w:rPr>
      </w:pPr>
    </w:p>
    <w:p w:rsidR="008C47AB" w:rsidRDefault="00591105" w:rsidP="008C47AB">
      <w:pPr>
        <w:pStyle w:val="Cuerpodetexto"/>
        <w:numPr>
          <w:ilvl w:val="0"/>
          <w:numId w:val="27"/>
        </w:numPr>
        <w:spacing w:after="0" w:line="240" w:lineRule="auto"/>
        <w:contextualSpacing/>
        <w:jc w:val="both"/>
        <w:rPr>
          <w:rFonts w:ascii="Arial" w:hAnsi="Arial" w:cs="Arial"/>
          <w:i/>
          <w:sz w:val="20"/>
          <w:szCs w:val="20"/>
          <w:lang w:val="es-ES"/>
        </w:rPr>
      </w:pPr>
      <w:r w:rsidRPr="008C47AB">
        <w:rPr>
          <w:rFonts w:ascii="Arial" w:hAnsi="Arial" w:cs="Arial"/>
          <w:i/>
          <w:sz w:val="20"/>
          <w:szCs w:val="20"/>
          <w:lang w:val="es-ES"/>
        </w:rPr>
        <w:t>AVERIGUAC</w:t>
      </w:r>
      <w:r w:rsidR="008C47AB">
        <w:rPr>
          <w:rFonts w:ascii="Arial" w:hAnsi="Arial" w:cs="Arial"/>
          <w:i/>
          <w:sz w:val="20"/>
          <w:szCs w:val="20"/>
          <w:lang w:val="es-ES"/>
        </w:rPr>
        <w:t>I</w:t>
      </w:r>
      <w:r w:rsidRPr="008C47AB">
        <w:rPr>
          <w:rFonts w:ascii="Arial" w:hAnsi="Arial" w:cs="Arial"/>
          <w:i/>
          <w:sz w:val="20"/>
          <w:szCs w:val="20"/>
          <w:lang w:val="es-ES"/>
        </w:rPr>
        <w:t>ÓN PRELIMINAR: Aplica cuando una acción ha sido calificada previamente como incumplida y transcurridos los treinta (30) días hábiles para su cumplimiento, el sujeto de vigilancia y control fiscal no la implementó. Para esta categoría no se permite más calificaciones</w:t>
      </w:r>
      <w:r w:rsidR="008C47AB">
        <w:rPr>
          <w:rFonts w:ascii="Arial" w:hAnsi="Arial" w:cs="Arial"/>
          <w:i/>
          <w:sz w:val="20"/>
          <w:szCs w:val="20"/>
          <w:lang w:val="es-ES"/>
        </w:rPr>
        <w:t>.</w:t>
      </w:r>
    </w:p>
    <w:p w:rsidR="00591105" w:rsidRPr="008C47AB" w:rsidRDefault="00591105" w:rsidP="008C47AB">
      <w:pPr>
        <w:pStyle w:val="Cuerpodetexto"/>
        <w:numPr>
          <w:ilvl w:val="0"/>
          <w:numId w:val="27"/>
        </w:numPr>
        <w:spacing w:after="0" w:line="240" w:lineRule="auto"/>
        <w:contextualSpacing/>
        <w:jc w:val="both"/>
        <w:rPr>
          <w:rFonts w:ascii="Arial" w:hAnsi="Arial" w:cs="Arial"/>
          <w:i/>
          <w:sz w:val="20"/>
          <w:szCs w:val="20"/>
          <w:lang w:val="es-ES"/>
        </w:rPr>
      </w:pPr>
      <w:r w:rsidRPr="008C47AB">
        <w:rPr>
          <w:rFonts w:ascii="Arial" w:hAnsi="Arial" w:cs="Arial"/>
          <w:i/>
          <w:sz w:val="20"/>
          <w:szCs w:val="20"/>
          <w:lang w:val="es-ES"/>
        </w:rPr>
        <w:t>INCALIFICABLE: Aplica cuando el texto formulado como acción es incoherente, o manifiesta desacuerdo por parte del sujeto de control evaluado, genera como consecuencia que el equipo auditor no la puede evaluar.</w:t>
      </w:r>
    </w:p>
    <w:p w:rsidR="00591105" w:rsidRPr="008C47AB" w:rsidRDefault="00591105" w:rsidP="008C47AB">
      <w:pPr>
        <w:pStyle w:val="Cuerpodetexto"/>
        <w:spacing w:after="0" w:line="240" w:lineRule="auto"/>
        <w:ind w:left="993"/>
        <w:contextualSpacing/>
        <w:jc w:val="both"/>
        <w:rPr>
          <w:rFonts w:ascii="Arial" w:hAnsi="Arial" w:cs="Arial"/>
          <w:i/>
          <w:sz w:val="20"/>
          <w:szCs w:val="20"/>
          <w:lang w:val="es-ES"/>
        </w:rPr>
      </w:pPr>
    </w:p>
    <w:p w:rsidR="00591105" w:rsidRPr="008C47AB" w:rsidRDefault="00591105" w:rsidP="00C21399">
      <w:pPr>
        <w:pStyle w:val="Cuerpodetexto"/>
        <w:spacing w:after="0" w:line="240" w:lineRule="auto"/>
        <w:ind w:left="1418"/>
        <w:contextualSpacing/>
        <w:jc w:val="both"/>
        <w:rPr>
          <w:rFonts w:ascii="Arial" w:hAnsi="Arial" w:cs="Arial"/>
          <w:i/>
          <w:sz w:val="20"/>
          <w:szCs w:val="20"/>
          <w:lang w:val="es-ES"/>
        </w:rPr>
      </w:pPr>
      <w:r w:rsidRPr="008C47AB">
        <w:rPr>
          <w:rFonts w:ascii="Arial" w:hAnsi="Arial" w:cs="Arial"/>
          <w:i/>
          <w:sz w:val="20"/>
          <w:szCs w:val="20"/>
          <w:lang w:val="es-ES"/>
        </w:rPr>
        <w:t xml:space="preserve">PARÁGRAFO TRANSITORIO: Para las acciones calificadas como </w:t>
      </w:r>
      <w:r w:rsidR="008C47AB">
        <w:rPr>
          <w:rFonts w:ascii="Arial" w:hAnsi="Arial" w:cs="Arial"/>
          <w:i/>
          <w:sz w:val="20"/>
          <w:szCs w:val="20"/>
          <w:lang w:val="es-ES"/>
        </w:rPr>
        <w:t>i</w:t>
      </w:r>
      <w:r w:rsidRPr="008C47AB">
        <w:rPr>
          <w:rFonts w:ascii="Arial" w:hAnsi="Arial" w:cs="Arial"/>
          <w:i/>
          <w:sz w:val="20"/>
          <w:szCs w:val="20"/>
          <w:lang w:val="es-ES"/>
        </w:rPr>
        <w:t>nefectivas en auditorías de las vigencias 2016 y 2017, que no se les haya establec</w:t>
      </w:r>
      <w:r w:rsidR="008C47AB">
        <w:rPr>
          <w:rFonts w:ascii="Arial" w:hAnsi="Arial" w:cs="Arial"/>
          <w:i/>
          <w:sz w:val="20"/>
          <w:szCs w:val="20"/>
          <w:lang w:val="es-ES"/>
        </w:rPr>
        <w:t>i</w:t>
      </w:r>
      <w:r w:rsidRPr="008C47AB">
        <w:rPr>
          <w:rFonts w:ascii="Arial" w:hAnsi="Arial" w:cs="Arial"/>
          <w:i/>
          <w:sz w:val="20"/>
          <w:szCs w:val="20"/>
          <w:lang w:val="es-ES"/>
        </w:rPr>
        <w:t>do un nuevo hallazgo, en las Auditorías de Regularidad que se programen en el PAD 2018 Y PAD 2019 (según corresponda a los sujetos programados en cada vigencia), se deberá formular un nuevo hallazgo. Las acc</w:t>
      </w:r>
      <w:r w:rsidR="008C47AB">
        <w:rPr>
          <w:rFonts w:ascii="Arial" w:hAnsi="Arial" w:cs="Arial"/>
          <w:i/>
          <w:sz w:val="20"/>
          <w:szCs w:val="20"/>
          <w:lang w:val="es-ES"/>
        </w:rPr>
        <w:t>i</w:t>
      </w:r>
      <w:r w:rsidRPr="008C47AB">
        <w:rPr>
          <w:rFonts w:ascii="Arial" w:hAnsi="Arial" w:cs="Arial"/>
          <w:i/>
          <w:sz w:val="20"/>
          <w:szCs w:val="20"/>
          <w:lang w:val="es-ES"/>
        </w:rPr>
        <w:t>ones planteadas para los nuevos hallazgos deberán eliminar la causa que or</w:t>
      </w:r>
      <w:r w:rsidR="008C47AB">
        <w:rPr>
          <w:rFonts w:ascii="Arial" w:hAnsi="Arial" w:cs="Arial"/>
          <w:i/>
          <w:sz w:val="20"/>
          <w:szCs w:val="20"/>
          <w:lang w:val="es-ES"/>
        </w:rPr>
        <w:t>i</w:t>
      </w:r>
      <w:r w:rsidRPr="008C47AB">
        <w:rPr>
          <w:rFonts w:ascii="Arial" w:hAnsi="Arial" w:cs="Arial"/>
          <w:i/>
          <w:sz w:val="20"/>
          <w:szCs w:val="20"/>
          <w:lang w:val="es-ES"/>
        </w:rPr>
        <w:t>ginó el hallazgo, de lo contrario se calificarán como incumplidas. Este procedimiento solo podrá realizarse por una única vez para cada uno de los sujetos de vigilancia y control que se encuentren en esta situación.</w:t>
      </w:r>
    </w:p>
    <w:p w:rsidR="00591105" w:rsidRPr="008C47AB" w:rsidRDefault="00591105" w:rsidP="008C47AB">
      <w:pPr>
        <w:pStyle w:val="Cuerpodetexto"/>
        <w:spacing w:after="0" w:line="240" w:lineRule="auto"/>
        <w:ind w:left="1418"/>
        <w:contextualSpacing/>
        <w:jc w:val="both"/>
        <w:rPr>
          <w:rFonts w:ascii="Arial" w:hAnsi="Arial" w:cs="Arial"/>
          <w:i/>
          <w:sz w:val="22"/>
          <w:szCs w:val="22"/>
          <w:lang w:val="es-ES"/>
        </w:rPr>
      </w:pPr>
    </w:p>
    <w:p w:rsidR="00591105" w:rsidRPr="008C47AB" w:rsidRDefault="00591105" w:rsidP="00C21399">
      <w:pPr>
        <w:pStyle w:val="Cuerpodetexto"/>
        <w:numPr>
          <w:ilvl w:val="0"/>
          <w:numId w:val="26"/>
        </w:numPr>
        <w:spacing w:after="0" w:line="240" w:lineRule="auto"/>
        <w:ind w:left="567" w:hanging="283"/>
        <w:contextualSpacing/>
        <w:jc w:val="both"/>
        <w:rPr>
          <w:rFonts w:ascii="Arial" w:eastAsia="Times New Roman" w:hAnsi="Arial" w:cs="Arial"/>
          <w:i/>
          <w:kern w:val="3"/>
          <w:sz w:val="20"/>
          <w:szCs w:val="20"/>
          <w:lang w:val="es-ES" w:bidi="ar-SA"/>
        </w:rPr>
      </w:pPr>
      <w:r w:rsidRPr="008C47AB">
        <w:rPr>
          <w:rFonts w:ascii="Arial" w:eastAsia="Times New Roman" w:hAnsi="Arial" w:cs="Arial"/>
          <w:i/>
          <w:kern w:val="3"/>
          <w:sz w:val="20"/>
          <w:szCs w:val="20"/>
          <w:lang w:val="es-ES" w:bidi="ar-SA"/>
        </w:rPr>
        <w:t>ART</w:t>
      </w:r>
      <w:r w:rsidR="008C47AB">
        <w:rPr>
          <w:rFonts w:ascii="Arial" w:eastAsia="Times New Roman" w:hAnsi="Arial" w:cs="Arial"/>
          <w:i/>
          <w:kern w:val="3"/>
          <w:sz w:val="20"/>
          <w:szCs w:val="20"/>
          <w:lang w:val="es-ES" w:bidi="ar-SA"/>
        </w:rPr>
        <w:t>Í</w:t>
      </w:r>
      <w:r w:rsidRPr="008C47AB">
        <w:rPr>
          <w:rFonts w:ascii="Arial" w:eastAsia="Times New Roman" w:hAnsi="Arial" w:cs="Arial"/>
          <w:i/>
          <w:kern w:val="3"/>
          <w:sz w:val="20"/>
          <w:szCs w:val="20"/>
          <w:lang w:val="es-ES" w:bidi="ar-SA"/>
        </w:rPr>
        <w:t>CULO DÉCIMO CUARTO. INCUMPLIMIENTO DEL PLAN DE MEJORAMIENTO. Se entiende que el plan de mejoramiento se incumple cuando el promedio de la calificación total de la Eficacia y Efectividad de las acciones evaluadas, no supera el 75%, teniendo en cuenta que el resultado consol</w:t>
      </w:r>
      <w:r w:rsidR="008C47AB">
        <w:rPr>
          <w:rFonts w:ascii="Arial" w:eastAsia="Times New Roman" w:hAnsi="Arial" w:cs="Arial"/>
          <w:i/>
          <w:kern w:val="3"/>
          <w:sz w:val="20"/>
          <w:szCs w:val="20"/>
          <w:lang w:val="es-ES" w:bidi="ar-SA"/>
        </w:rPr>
        <w:t>i</w:t>
      </w:r>
      <w:r w:rsidRPr="008C47AB">
        <w:rPr>
          <w:rFonts w:ascii="Arial" w:eastAsia="Times New Roman" w:hAnsi="Arial" w:cs="Arial"/>
          <w:i/>
          <w:kern w:val="3"/>
          <w:sz w:val="20"/>
          <w:szCs w:val="20"/>
          <w:lang w:val="es-ES" w:bidi="ar-SA"/>
        </w:rPr>
        <w:t>dado de la calificación puede estar afectado por acciones que no se pueden evaluar, no formuladas o por recurrencia de hallazgos determinados relacionados con las acciones evaluadas y con mayor incidencia aquellas recurrentes con riesgo fiscal.</w:t>
      </w:r>
    </w:p>
    <w:p w:rsidR="00591105" w:rsidRPr="008C47AB" w:rsidRDefault="00591105" w:rsidP="00C21399">
      <w:pPr>
        <w:pStyle w:val="Cuerpodetexto"/>
        <w:spacing w:after="0" w:line="240" w:lineRule="auto"/>
        <w:ind w:left="567"/>
        <w:contextualSpacing/>
        <w:jc w:val="both"/>
        <w:rPr>
          <w:rFonts w:ascii="Arial" w:eastAsia="Times New Roman" w:hAnsi="Arial" w:cs="Arial"/>
          <w:i/>
          <w:kern w:val="3"/>
          <w:sz w:val="20"/>
          <w:szCs w:val="20"/>
          <w:lang w:val="es-ES" w:bidi="ar-SA"/>
        </w:rPr>
      </w:pPr>
      <w:r w:rsidRPr="008C47AB">
        <w:rPr>
          <w:rFonts w:ascii="Arial" w:eastAsia="Times New Roman" w:hAnsi="Arial" w:cs="Arial"/>
          <w:i/>
          <w:kern w:val="3"/>
          <w:sz w:val="20"/>
          <w:szCs w:val="20"/>
          <w:lang w:val="es-ES" w:bidi="ar-SA"/>
        </w:rPr>
        <w:t>En el total de acciones evaluadas no se incluye la cantidad de acciones c</w:t>
      </w:r>
      <w:r w:rsidR="008C47AB">
        <w:rPr>
          <w:rFonts w:ascii="Arial" w:eastAsia="Times New Roman" w:hAnsi="Arial" w:cs="Arial"/>
          <w:i/>
          <w:kern w:val="3"/>
          <w:sz w:val="20"/>
          <w:szCs w:val="20"/>
          <w:lang w:val="es-ES" w:bidi="ar-SA"/>
        </w:rPr>
        <w:t>er</w:t>
      </w:r>
      <w:r w:rsidRPr="008C47AB">
        <w:rPr>
          <w:rFonts w:ascii="Arial" w:eastAsia="Times New Roman" w:hAnsi="Arial" w:cs="Arial"/>
          <w:i/>
          <w:kern w:val="3"/>
          <w:sz w:val="20"/>
          <w:szCs w:val="20"/>
          <w:lang w:val="es-ES" w:bidi="ar-SA"/>
        </w:rPr>
        <w:t>radas por vencimiento de términos.</w:t>
      </w:r>
    </w:p>
    <w:p w:rsidR="00591105" w:rsidRPr="00591105" w:rsidRDefault="00591105" w:rsidP="00591105">
      <w:pPr>
        <w:pStyle w:val="Standard"/>
        <w:jc w:val="both"/>
        <w:rPr>
          <w:rFonts w:ascii="Arial" w:eastAsia="Calibri" w:hAnsi="Arial" w:cs="Arial"/>
          <w:color w:val="000000"/>
          <w:sz w:val="22"/>
          <w:szCs w:val="22"/>
          <w:lang w:val="es-MX" w:eastAsia="es-ES"/>
        </w:rPr>
      </w:pPr>
    </w:p>
    <w:p w:rsidR="008C47AB" w:rsidRDefault="00591105" w:rsidP="00C21399">
      <w:pPr>
        <w:pStyle w:val="Standard"/>
        <w:ind w:left="567"/>
        <w:jc w:val="both"/>
        <w:rPr>
          <w:rFonts w:ascii="Arial" w:eastAsia="Calibri" w:hAnsi="Arial" w:cs="Arial"/>
          <w:color w:val="000000"/>
          <w:sz w:val="22"/>
          <w:szCs w:val="22"/>
          <w:lang w:val="es-MX" w:eastAsia="es-ES"/>
        </w:rPr>
      </w:pPr>
      <w:r w:rsidRPr="008C47AB">
        <w:rPr>
          <w:rFonts w:ascii="Arial" w:eastAsia="Calibri" w:hAnsi="Arial" w:cs="Arial"/>
          <w:bCs/>
          <w:i/>
          <w:color w:val="000000"/>
          <w:kern w:val="0"/>
          <w:sz w:val="20"/>
          <w:szCs w:val="20"/>
          <w:lang w:val="es-MX" w:eastAsia="es-ES" w:bidi="hi-IN"/>
        </w:rPr>
        <w:t>CAPITULO VI SANCION</w:t>
      </w:r>
      <w:r w:rsidR="008C47AB">
        <w:rPr>
          <w:rFonts w:ascii="Arial" w:eastAsia="Calibri" w:hAnsi="Arial" w:cs="Arial"/>
          <w:bCs/>
          <w:i/>
          <w:color w:val="000000"/>
          <w:kern w:val="0"/>
          <w:sz w:val="20"/>
          <w:szCs w:val="20"/>
          <w:lang w:val="es-MX" w:eastAsia="es-ES" w:bidi="hi-IN"/>
        </w:rPr>
        <w:t xml:space="preserve">ES - </w:t>
      </w:r>
      <w:r w:rsidRPr="008C47AB">
        <w:rPr>
          <w:rFonts w:ascii="Arial" w:eastAsia="Calibri" w:hAnsi="Arial" w:cs="Arial"/>
          <w:bCs/>
          <w:i/>
          <w:color w:val="000000"/>
          <w:kern w:val="0"/>
          <w:sz w:val="20"/>
          <w:szCs w:val="20"/>
          <w:lang w:val="es-MX" w:eastAsia="es-ES" w:bidi="hi-IN"/>
        </w:rPr>
        <w:t>ART</w:t>
      </w:r>
      <w:r w:rsidR="008C47AB" w:rsidRPr="008C47AB">
        <w:rPr>
          <w:rFonts w:ascii="Arial" w:eastAsia="Calibri" w:hAnsi="Arial" w:cs="Arial"/>
          <w:bCs/>
          <w:i/>
          <w:color w:val="000000"/>
          <w:kern w:val="0"/>
          <w:sz w:val="20"/>
          <w:szCs w:val="20"/>
          <w:lang w:val="es-MX" w:eastAsia="es-ES" w:bidi="hi-IN"/>
        </w:rPr>
        <w:t>Í</w:t>
      </w:r>
      <w:r w:rsidRPr="008C47AB">
        <w:rPr>
          <w:rFonts w:ascii="Arial" w:eastAsia="Calibri" w:hAnsi="Arial" w:cs="Arial"/>
          <w:bCs/>
          <w:i/>
          <w:color w:val="000000"/>
          <w:kern w:val="0"/>
          <w:sz w:val="20"/>
          <w:szCs w:val="20"/>
          <w:lang w:val="es-MX" w:eastAsia="es-ES" w:bidi="hi-IN"/>
        </w:rPr>
        <w:t>CULO DÉCIMO QUINTO. CAUSALES DE SANC</w:t>
      </w:r>
      <w:r w:rsidR="008C47AB" w:rsidRPr="008C47AB">
        <w:rPr>
          <w:rFonts w:ascii="Arial" w:eastAsia="Calibri" w:hAnsi="Arial" w:cs="Arial"/>
          <w:bCs/>
          <w:i/>
          <w:color w:val="000000"/>
          <w:kern w:val="0"/>
          <w:sz w:val="20"/>
          <w:szCs w:val="20"/>
          <w:lang w:val="es-MX" w:eastAsia="es-ES" w:bidi="hi-IN"/>
        </w:rPr>
        <w:t>I</w:t>
      </w:r>
      <w:r w:rsidRPr="008C47AB">
        <w:rPr>
          <w:rFonts w:ascii="Arial" w:eastAsia="Calibri" w:hAnsi="Arial" w:cs="Arial"/>
          <w:bCs/>
          <w:i/>
          <w:color w:val="000000"/>
          <w:kern w:val="0"/>
          <w:sz w:val="20"/>
          <w:szCs w:val="20"/>
          <w:lang w:val="es-MX" w:eastAsia="es-ES" w:bidi="hi-IN"/>
        </w:rPr>
        <w:t>ÓN.</w:t>
      </w:r>
    </w:p>
    <w:p w:rsidR="00591105" w:rsidRPr="008C47AB" w:rsidRDefault="00591105" w:rsidP="00C21399">
      <w:pPr>
        <w:pStyle w:val="Cuerpodetexto"/>
        <w:spacing w:after="0" w:line="240" w:lineRule="auto"/>
        <w:ind w:left="567"/>
        <w:contextualSpacing/>
        <w:jc w:val="both"/>
        <w:rPr>
          <w:rFonts w:ascii="Arial" w:eastAsia="Times New Roman" w:hAnsi="Arial" w:cs="Arial"/>
          <w:i/>
          <w:kern w:val="3"/>
          <w:sz w:val="20"/>
          <w:szCs w:val="20"/>
          <w:lang w:val="es-ES" w:bidi="ar-SA"/>
        </w:rPr>
      </w:pPr>
      <w:r w:rsidRPr="008C47AB">
        <w:rPr>
          <w:rFonts w:ascii="Arial" w:eastAsia="Times New Roman" w:hAnsi="Arial" w:cs="Arial"/>
          <w:i/>
          <w:kern w:val="3"/>
          <w:sz w:val="20"/>
          <w:szCs w:val="20"/>
          <w:lang w:val="es-ES" w:bidi="ar-SA"/>
        </w:rPr>
        <w:t>La Contraloría de Bogotá D.C., podrá según el caso, imponer sanciones a los responsables señalados en el art</w:t>
      </w:r>
      <w:r w:rsidR="008C47AB">
        <w:rPr>
          <w:rFonts w:ascii="Arial" w:eastAsia="Times New Roman" w:hAnsi="Arial" w:cs="Arial"/>
          <w:i/>
          <w:kern w:val="3"/>
          <w:sz w:val="20"/>
          <w:szCs w:val="20"/>
          <w:lang w:val="es-ES" w:bidi="ar-SA"/>
        </w:rPr>
        <w:t>í</w:t>
      </w:r>
      <w:r w:rsidRPr="008C47AB">
        <w:rPr>
          <w:rFonts w:ascii="Arial" w:eastAsia="Times New Roman" w:hAnsi="Arial" w:cs="Arial"/>
          <w:i/>
          <w:kern w:val="3"/>
          <w:sz w:val="20"/>
          <w:szCs w:val="20"/>
          <w:lang w:val="es-ES" w:bidi="ar-SA"/>
        </w:rPr>
        <w:t>culo 3° de la presente Resolución Reglamentaria, cuando con su conducta, incurran en alguna de las causales contempladas en los artículos 100 y siguientes de la Ley 42 de 1993.</w:t>
      </w:r>
    </w:p>
    <w:p w:rsidR="00591105" w:rsidRDefault="00591105" w:rsidP="00C21399">
      <w:pPr>
        <w:pStyle w:val="Cuerpodetexto"/>
        <w:spacing w:after="0" w:line="240" w:lineRule="auto"/>
        <w:ind w:left="567"/>
        <w:contextualSpacing/>
        <w:jc w:val="both"/>
        <w:rPr>
          <w:rFonts w:ascii="Arial" w:eastAsia="Times New Roman" w:hAnsi="Arial" w:cs="Arial"/>
          <w:i/>
          <w:kern w:val="3"/>
          <w:sz w:val="20"/>
          <w:szCs w:val="20"/>
          <w:lang w:val="es-ES" w:bidi="ar-SA"/>
        </w:rPr>
      </w:pPr>
      <w:r w:rsidRPr="008C47AB">
        <w:rPr>
          <w:rFonts w:ascii="Arial" w:eastAsia="Times New Roman" w:hAnsi="Arial" w:cs="Arial"/>
          <w:i/>
          <w:kern w:val="3"/>
          <w:sz w:val="20"/>
          <w:szCs w:val="20"/>
          <w:lang w:val="es-ES" w:bidi="ar-SA"/>
        </w:rPr>
        <w:t>Serán causales de sanción, el incumplimiento del plan de mejoramie</w:t>
      </w:r>
      <w:r w:rsidR="008C47AB" w:rsidRPr="008C47AB">
        <w:rPr>
          <w:rFonts w:ascii="Arial" w:eastAsia="Times New Roman" w:hAnsi="Arial" w:cs="Arial"/>
          <w:i/>
          <w:kern w:val="3"/>
          <w:sz w:val="20"/>
          <w:szCs w:val="20"/>
          <w:lang w:val="es-ES" w:bidi="ar-SA"/>
        </w:rPr>
        <w:t>n</w:t>
      </w:r>
      <w:r w:rsidRPr="008C47AB">
        <w:rPr>
          <w:rFonts w:ascii="Arial" w:eastAsia="Times New Roman" w:hAnsi="Arial" w:cs="Arial"/>
          <w:i/>
          <w:kern w:val="3"/>
          <w:sz w:val="20"/>
          <w:szCs w:val="20"/>
          <w:lang w:val="es-ES" w:bidi="ar-SA"/>
        </w:rPr>
        <w:t>to previsto en el artículo 14° de la presente resolución reglamentaria, cuando no se adelanten las acciones tendientes a subsanar las deficiencias señaladas por la Contraloría de Bogotá D.C., cuando no se formule acción(es) a un hallazgo determinado, cuando no se culminen las acciones formuladas en el plazo indicado y la inobservancia enlos aspectos de presentación, forma, términos y contenido, establecidos en el presente acto administrativo.</w:t>
      </w:r>
    </w:p>
    <w:p w:rsidR="00C21399" w:rsidRPr="008C47AB" w:rsidRDefault="00C21399" w:rsidP="00C21399">
      <w:pPr>
        <w:pStyle w:val="Cuerpodetexto"/>
        <w:spacing w:after="0" w:line="240" w:lineRule="auto"/>
        <w:ind w:left="567"/>
        <w:contextualSpacing/>
        <w:jc w:val="both"/>
        <w:rPr>
          <w:rFonts w:ascii="Arial" w:eastAsia="Times New Roman" w:hAnsi="Arial" w:cs="Arial"/>
          <w:i/>
          <w:kern w:val="3"/>
          <w:sz w:val="20"/>
          <w:szCs w:val="20"/>
          <w:lang w:val="es-ES" w:bidi="ar-SA"/>
        </w:rPr>
      </w:pPr>
    </w:p>
    <w:p w:rsidR="00591105" w:rsidRPr="008C47AB" w:rsidRDefault="00591105" w:rsidP="00C21399">
      <w:pPr>
        <w:pStyle w:val="Cuerpodetexto"/>
        <w:numPr>
          <w:ilvl w:val="0"/>
          <w:numId w:val="26"/>
        </w:numPr>
        <w:spacing w:after="0" w:line="240" w:lineRule="auto"/>
        <w:ind w:left="567" w:hanging="283"/>
        <w:contextualSpacing/>
        <w:jc w:val="both"/>
        <w:rPr>
          <w:rFonts w:ascii="Arial" w:eastAsia="Times New Roman" w:hAnsi="Arial" w:cs="Arial"/>
          <w:i/>
          <w:kern w:val="3"/>
          <w:sz w:val="20"/>
          <w:szCs w:val="20"/>
          <w:lang w:val="es-ES" w:bidi="ar-SA"/>
        </w:rPr>
      </w:pPr>
      <w:r w:rsidRPr="008C47AB">
        <w:rPr>
          <w:rFonts w:ascii="Arial" w:eastAsia="Times New Roman" w:hAnsi="Arial" w:cs="Arial"/>
          <w:i/>
          <w:kern w:val="3"/>
          <w:sz w:val="20"/>
          <w:szCs w:val="20"/>
          <w:lang w:val="es-ES" w:bidi="ar-SA"/>
        </w:rPr>
        <w:t>ART</w:t>
      </w:r>
      <w:r w:rsidR="00C21399">
        <w:rPr>
          <w:rFonts w:ascii="Arial" w:eastAsia="Times New Roman" w:hAnsi="Arial" w:cs="Arial"/>
          <w:i/>
          <w:kern w:val="3"/>
          <w:sz w:val="20"/>
          <w:szCs w:val="20"/>
          <w:lang w:val="es-ES" w:bidi="ar-SA"/>
        </w:rPr>
        <w:t>Í</w:t>
      </w:r>
      <w:r w:rsidRPr="008C47AB">
        <w:rPr>
          <w:rFonts w:ascii="Arial" w:eastAsia="Times New Roman" w:hAnsi="Arial" w:cs="Arial"/>
          <w:i/>
          <w:kern w:val="3"/>
          <w:sz w:val="20"/>
          <w:szCs w:val="20"/>
          <w:lang w:val="es-ES" w:bidi="ar-SA"/>
        </w:rPr>
        <w:t>CULO DÉCIMO SEXTO. PROCESO ADMINISTRATIVO SANCIONATORIO. Para la imposición de sanciones la Contralor</w:t>
      </w:r>
      <w:r w:rsidR="00C21399">
        <w:rPr>
          <w:rFonts w:ascii="Arial" w:eastAsia="Times New Roman" w:hAnsi="Arial" w:cs="Arial"/>
          <w:i/>
          <w:kern w:val="3"/>
          <w:sz w:val="20"/>
          <w:szCs w:val="20"/>
          <w:lang w:val="es-ES" w:bidi="ar-SA"/>
        </w:rPr>
        <w:t>í</w:t>
      </w:r>
      <w:r w:rsidRPr="008C47AB">
        <w:rPr>
          <w:rFonts w:ascii="Arial" w:eastAsia="Times New Roman" w:hAnsi="Arial" w:cs="Arial"/>
          <w:i/>
          <w:kern w:val="3"/>
          <w:sz w:val="20"/>
          <w:szCs w:val="20"/>
          <w:lang w:val="es-ES" w:bidi="ar-SA"/>
        </w:rPr>
        <w:t>a de Bogotá D.C., adelantará el trámite del proceso administrativo sancionatorio fiscal de acuerdo con la reglamentación vigente, en concordancia con el Código de Procedimiento Administrativo y de lo Contencioso Administrativo y demás disposiciones que lo modifiquen o adicionen.</w:t>
      </w:r>
    </w:p>
    <w:p w:rsidR="00591105" w:rsidRDefault="00591105" w:rsidP="00DC2FD6">
      <w:pPr>
        <w:pStyle w:val="Standard"/>
        <w:jc w:val="both"/>
        <w:rPr>
          <w:rFonts w:ascii="Arial" w:eastAsia="Calibri" w:hAnsi="Arial" w:cs="Arial"/>
          <w:color w:val="000000"/>
          <w:sz w:val="22"/>
          <w:szCs w:val="22"/>
          <w:lang w:val="es-MX" w:eastAsia="es-ES"/>
        </w:rPr>
      </w:pPr>
    </w:p>
    <w:p w:rsidR="00176243" w:rsidRPr="00DC2FD6" w:rsidRDefault="00176243" w:rsidP="00C21399">
      <w:pPr>
        <w:pStyle w:val="Prrafodelista"/>
        <w:numPr>
          <w:ilvl w:val="0"/>
          <w:numId w:val="20"/>
        </w:numPr>
        <w:ind w:left="284" w:hanging="284"/>
        <w:contextualSpacing/>
        <w:jc w:val="both"/>
        <w:rPr>
          <w:rFonts w:ascii="Arial" w:hAnsi="Arial" w:cs="Arial"/>
          <w:sz w:val="22"/>
          <w:szCs w:val="22"/>
        </w:rPr>
      </w:pPr>
      <w:r w:rsidRPr="00DC2FD6">
        <w:rPr>
          <w:rFonts w:ascii="Arial" w:hAnsi="Arial" w:cs="Arial"/>
          <w:sz w:val="22"/>
          <w:szCs w:val="22"/>
        </w:rPr>
        <w:t>Es pertinente anotar que al corte de este informe la Empresa está siendo objeto de una Auditoría de Desempeño por parte de la Contraloría, cuyo resultado final será entregado en la segundaquincena delmes de noviembre de 2019.</w:t>
      </w:r>
    </w:p>
    <w:p w:rsidR="00176243" w:rsidRPr="00C21399" w:rsidRDefault="00176243" w:rsidP="00C21399">
      <w:pPr>
        <w:contextualSpacing/>
        <w:jc w:val="both"/>
        <w:rPr>
          <w:rFonts w:ascii="Arial" w:hAnsi="Arial" w:cs="Arial"/>
          <w:sz w:val="22"/>
          <w:szCs w:val="22"/>
        </w:rPr>
      </w:pPr>
    </w:p>
    <w:p w:rsidR="00176243" w:rsidRPr="00913AD5" w:rsidRDefault="00176243" w:rsidP="00C21399">
      <w:pPr>
        <w:ind w:left="284" w:firstLine="33"/>
        <w:contextualSpacing/>
        <w:jc w:val="both"/>
        <w:rPr>
          <w:rFonts w:ascii="Arial" w:hAnsi="Arial" w:cs="Arial"/>
          <w:sz w:val="22"/>
          <w:szCs w:val="22"/>
          <w:lang w:val="es-ES"/>
        </w:rPr>
      </w:pPr>
      <w:r w:rsidRPr="00913AD5">
        <w:rPr>
          <w:rFonts w:ascii="Arial" w:hAnsi="Arial" w:cs="Arial"/>
          <w:sz w:val="22"/>
          <w:szCs w:val="22"/>
          <w:lang w:val="es-ES"/>
        </w:rPr>
        <w:t xml:space="preserve">Por lo anterior se procederá a actualizar el cuadro de seguimiento del Plan de Mejoramiento de </w:t>
      </w:r>
      <w:r w:rsidR="00C21399">
        <w:rPr>
          <w:rFonts w:ascii="Arial" w:hAnsi="Arial" w:cs="Arial"/>
          <w:sz w:val="22"/>
          <w:szCs w:val="22"/>
          <w:lang w:val="es-ES"/>
        </w:rPr>
        <w:t>l</w:t>
      </w:r>
      <w:r w:rsidRPr="00913AD5">
        <w:rPr>
          <w:rFonts w:ascii="Arial" w:hAnsi="Arial" w:cs="Arial"/>
          <w:sz w:val="22"/>
          <w:szCs w:val="22"/>
          <w:lang w:val="es-ES"/>
        </w:rPr>
        <w:t xml:space="preserve">a </w:t>
      </w:r>
      <w:r w:rsidRPr="00913AD5">
        <w:rPr>
          <w:rFonts w:ascii="Arial" w:hAnsi="Arial" w:cs="Arial"/>
          <w:sz w:val="22"/>
          <w:szCs w:val="22"/>
          <w:lang w:val="es-ES"/>
        </w:rPr>
        <w:lastRenderedPageBreak/>
        <w:t>Contralor</w:t>
      </w:r>
      <w:r>
        <w:rPr>
          <w:rFonts w:ascii="Arial" w:hAnsi="Arial" w:cs="Arial"/>
          <w:sz w:val="22"/>
          <w:szCs w:val="22"/>
          <w:lang w:val="es-ES"/>
        </w:rPr>
        <w:t>ía</w:t>
      </w:r>
      <w:r w:rsidRPr="00913AD5">
        <w:rPr>
          <w:rFonts w:ascii="Arial" w:hAnsi="Arial" w:cs="Arial"/>
          <w:sz w:val="22"/>
          <w:szCs w:val="22"/>
          <w:lang w:val="es-ES"/>
        </w:rPr>
        <w:t xml:space="preserve"> una vez se reciban dichos resultados.</w:t>
      </w:r>
    </w:p>
    <w:p w:rsidR="00793454" w:rsidRDefault="00793454" w:rsidP="000641D6">
      <w:pPr>
        <w:pStyle w:val="Cuerpodetexto"/>
        <w:spacing w:after="0" w:line="240" w:lineRule="auto"/>
        <w:contextualSpacing/>
        <w:jc w:val="both"/>
        <w:rPr>
          <w:rFonts w:ascii="Arial" w:hAnsi="Arial" w:cs="Arial"/>
          <w:sz w:val="22"/>
          <w:szCs w:val="22"/>
          <w:lang w:val="es-ES"/>
        </w:rPr>
      </w:pPr>
    </w:p>
    <w:p w:rsidR="00AC69B1" w:rsidRDefault="00AC69B1" w:rsidP="00AC69B1">
      <w:pPr>
        <w:pStyle w:val="Cuerpodetexto"/>
        <w:contextualSpacing/>
        <w:jc w:val="both"/>
        <w:rPr>
          <w:rFonts w:ascii="Arial" w:eastAsia="Calibri" w:hAnsi="Arial" w:cs="Arial"/>
          <w:b/>
          <w:bCs/>
          <w:color w:val="000000"/>
          <w:sz w:val="22"/>
          <w:szCs w:val="22"/>
          <w:lang w:val="es-MX" w:eastAsia="es-ES"/>
        </w:rPr>
      </w:pPr>
    </w:p>
    <w:p w:rsidR="003279DF" w:rsidRPr="00AC69B1" w:rsidRDefault="003279DF" w:rsidP="00AC69B1">
      <w:pPr>
        <w:pStyle w:val="Cuerpodetexto"/>
        <w:contextualSpacing/>
        <w:jc w:val="both"/>
        <w:rPr>
          <w:rFonts w:ascii="Arial" w:eastAsia="Calibri" w:hAnsi="Arial" w:cs="Arial"/>
          <w:b/>
          <w:bCs/>
          <w:color w:val="000000"/>
          <w:sz w:val="22"/>
          <w:szCs w:val="22"/>
          <w:lang w:val="es-MX" w:eastAsia="es-ES"/>
        </w:rPr>
      </w:pPr>
    </w:p>
    <w:p w:rsidR="00AC69B1" w:rsidRPr="00AC69B1" w:rsidRDefault="00AC69B1" w:rsidP="00AC69B1">
      <w:pPr>
        <w:pStyle w:val="Cuerpodetexto"/>
        <w:contextualSpacing/>
        <w:jc w:val="both"/>
        <w:rPr>
          <w:rFonts w:ascii="Arial" w:eastAsia="Calibri" w:hAnsi="Arial" w:cs="Arial"/>
          <w:b/>
          <w:bCs/>
          <w:color w:val="000000"/>
          <w:sz w:val="22"/>
          <w:szCs w:val="22"/>
          <w:lang w:val="es-MX" w:eastAsia="es-ES"/>
        </w:rPr>
      </w:pPr>
    </w:p>
    <w:p w:rsidR="00793454" w:rsidRPr="00C21399" w:rsidRDefault="000641D6" w:rsidP="00C21399">
      <w:pPr>
        <w:pStyle w:val="Prrafodelista"/>
        <w:numPr>
          <w:ilvl w:val="0"/>
          <w:numId w:val="28"/>
        </w:numPr>
        <w:suppressAutoHyphens w:val="0"/>
        <w:autoSpaceDE w:val="0"/>
        <w:adjustRightInd w:val="0"/>
        <w:contextualSpacing/>
        <w:jc w:val="both"/>
        <w:rPr>
          <w:rFonts w:ascii="Arial" w:hAnsi="Arial" w:cs="Arial"/>
          <w:b/>
          <w:u w:val="single"/>
        </w:rPr>
      </w:pPr>
      <w:r w:rsidRPr="00C21399">
        <w:rPr>
          <w:rFonts w:ascii="Arial" w:hAnsi="Arial" w:cs="Arial"/>
          <w:b/>
          <w:u w:val="single"/>
        </w:rPr>
        <w:t xml:space="preserve">SITUACIÓN </w:t>
      </w:r>
      <w:r w:rsidR="00793454" w:rsidRPr="00C21399">
        <w:rPr>
          <w:rFonts w:ascii="Arial" w:hAnsi="Arial" w:cs="Arial"/>
          <w:b/>
          <w:u w:val="single"/>
        </w:rPr>
        <w:t>PLAN DE MEJORAMIENTO CONTRALORÍA:</w:t>
      </w:r>
    </w:p>
    <w:p w:rsidR="000641D6" w:rsidRPr="000641D6" w:rsidRDefault="000641D6" w:rsidP="00793454">
      <w:pPr>
        <w:pStyle w:val="Cuerpodetexto"/>
        <w:spacing w:after="0" w:line="240" w:lineRule="auto"/>
        <w:contextualSpacing/>
        <w:rPr>
          <w:rFonts w:ascii="Arial" w:hAnsi="Arial" w:cs="Arial"/>
          <w:b/>
          <w:sz w:val="22"/>
          <w:szCs w:val="22"/>
        </w:rPr>
      </w:pPr>
    </w:p>
    <w:p w:rsidR="00793454" w:rsidRPr="000641D6" w:rsidRDefault="000641D6" w:rsidP="000641D6">
      <w:pPr>
        <w:pStyle w:val="Cuerpodetexto"/>
        <w:numPr>
          <w:ilvl w:val="0"/>
          <w:numId w:val="21"/>
        </w:numPr>
        <w:spacing w:after="0" w:line="240" w:lineRule="auto"/>
        <w:contextualSpacing/>
        <w:rPr>
          <w:rFonts w:ascii="Arial" w:hAnsi="Arial" w:cs="Arial"/>
          <w:b/>
          <w:sz w:val="22"/>
          <w:szCs w:val="22"/>
        </w:rPr>
      </w:pPr>
      <w:r w:rsidRPr="000641D6">
        <w:rPr>
          <w:rFonts w:ascii="Arial" w:hAnsi="Arial" w:cs="Arial"/>
          <w:b/>
          <w:sz w:val="22"/>
          <w:szCs w:val="22"/>
        </w:rPr>
        <w:t>C</w:t>
      </w:r>
      <w:r w:rsidR="00793454" w:rsidRPr="000641D6">
        <w:rPr>
          <w:rFonts w:ascii="Arial" w:hAnsi="Arial" w:cs="Arial"/>
          <w:b/>
          <w:sz w:val="22"/>
          <w:szCs w:val="22"/>
        </w:rPr>
        <w:t xml:space="preserve">on corte a </w:t>
      </w:r>
      <w:r w:rsidRPr="000641D6">
        <w:rPr>
          <w:rFonts w:ascii="Arial" w:hAnsi="Arial" w:cs="Arial"/>
          <w:b/>
          <w:sz w:val="22"/>
          <w:szCs w:val="22"/>
        </w:rPr>
        <w:t>junio 30</w:t>
      </w:r>
      <w:r w:rsidR="00793454" w:rsidRPr="000641D6">
        <w:rPr>
          <w:rFonts w:ascii="Arial" w:hAnsi="Arial" w:cs="Arial"/>
          <w:b/>
          <w:sz w:val="22"/>
          <w:szCs w:val="22"/>
        </w:rPr>
        <w:t xml:space="preserve"> de 2019.</w:t>
      </w:r>
    </w:p>
    <w:p w:rsidR="00793454" w:rsidRPr="00A21194" w:rsidRDefault="00793454" w:rsidP="00793454">
      <w:pPr>
        <w:contextualSpacing/>
        <w:jc w:val="both"/>
        <w:rPr>
          <w:rFonts w:ascii="Arial" w:hAnsi="Arial" w:cs="Arial"/>
          <w:sz w:val="22"/>
          <w:szCs w:val="22"/>
          <w:highlight w:val="yellow"/>
          <w:lang w:val="es-ES"/>
        </w:rPr>
      </w:pPr>
    </w:p>
    <w:p w:rsidR="000641D6" w:rsidRDefault="0073409A" w:rsidP="000641D6">
      <w:pPr>
        <w:pStyle w:val="Standarduser"/>
        <w:jc w:val="both"/>
        <w:rPr>
          <w:rFonts w:ascii="Arial" w:eastAsia="Calibri" w:hAnsi="Arial" w:cs="Arial"/>
          <w:color w:val="000000"/>
          <w:sz w:val="22"/>
          <w:szCs w:val="22"/>
          <w:lang w:val="es-MX"/>
        </w:rPr>
      </w:pPr>
      <w:r w:rsidRPr="000641D6">
        <w:rPr>
          <w:rFonts w:ascii="Arial" w:eastAsia="Calibri" w:hAnsi="Arial" w:cs="Arial"/>
          <w:color w:val="000000"/>
          <w:sz w:val="22"/>
          <w:szCs w:val="22"/>
          <w:lang w:val="es-MX"/>
        </w:rPr>
        <w:t xml:space="preserve">Para el corte 30 de </w:t>
      </w:r>
      <w:r w:rsidR="008A3C53" w:rsidRPr="000641D6">
        <w:rPr>
          <w:rFonts w:ascii="Arial" w:eastAsia="Calibri" w:hAnsi="Arial" w:cs="Arial"/>
          <w:color w:val="000000"/>
          <w:sz w:val="22"/>
          <w:szCs w:val="22"/>
          <w:lang w:val="es-MX"/>
        </w:rPr>
        <w:t xml:space="preserve">junio </w:t>
      </w:r>
      <w:r w:rsidRPr="000641D6">
        <w:rPr>
          <w:rFonts w:ascii="Arial" w:eastAsia="Calibri" w:hAnsi="Arial" w:cs="Arial"/>
          <w:color w:val="000000"/>
          <w:sz w:val="22"/>
          <w:szCs w:val="22"/>
          <w:lang w:val="es-MX"/>
        </w:rPr>
        <w:t>de 2018, una vez incluidos los catorce (14) hallazgos y los veinticuatro (24) acciones asociadas producto de la auditoria de Desempeño Código 20 – Vigencia 2018 – PAD 2019 y la verificación de treinta y dos (32) acciones objeto de análisis de dicha auditoría</w:t>
      </w:r>
      <w:r w:rsidR="004C36D1">
        <w:rPr>
          <w:rFonts w:ascii="Arial" w:eastAsia="Calibri" w:hAnsi="Arial" w:cs="Arial"/>
          <w:color w:val="000000"/>
          <w:sz w:val="22"/>
          <w:szCs w:val="22"/>
          <w:lang w:val="es-MX"/>
        </w:rPr>
        <w:t>,</w:t>
      </w:r>
      <w:r w:rsidRPr="000641D6">
        <w:rPr>
          <w:rFonts w:ascii="Arial" w:eastAsia="Calibri" w:hAnsi="Arial" w:cs="Arial"/>
          <w:color w:val="000000"/>
          <w:sz w:val="22"/>
          <w:szCs w:val="22"/>
          <w:lang w:val="es-MX"/>
        </w:rPr>
        <w:t xml:space="preserve"> realizada </w:t>
      </w:r>
      <w:r w:rsidR="00C21399">
        <w:rPr>
          <w:rFonts w:ascii="Arial" w:eastAsia="Calibri" w:hAnsi="Arial" w:cs="Arial"/>
          <w:color w:val="000000"/>
          <w:sz w:val="22"/>
          <w:szCs w:val="22"/>
          <w:lang w:val="es-MX"/>
        </w:rPr>
        <w:t xml:space="preserve">por </w:t>
      </w:r>
      <w:r w:rsidRPr="000641D6">
        <w:rPr>
          <w:rFonts w:ascii="Arial" w:eastAsia="Calibri" w:hAnsi="Arial" w:cs="Arial"/>
          <w:color w:val="000000"/>
          <w:sz w:val="22"/>
          <w:szCs w:val="22"/>
          <w:lang w:val="es-MX"/>
        </w:rPr>
        <w:t xml:space="preserve">la Contraloría de Bogotá, en la que estableció que </w:t>
      </w:r>
      <w:r w:rsidR="00C21399">
        <w:rPr>
          <w:rFonts w:ascii="Arial" w:eastAsia="Calibri" w:hAnsi="Arial" w:cs="Arial"/>
          <w:color w:val="000000"/>
          <w:sz w:val="22"/>
          <w:szCs w:val="22"/>
          <w:lang w:val="es-MX"/>
        </w:rPr>
        <w:t xml:space="preserve">de dichas acciones </w:t>
      </w:r>
      <w:r w:rsidRPr="000641D6">
        <w:rPr>
          <w:rFonts w:ascii="Arial" w:eastAsia="Calibri" w:hAnsi="Arial" w:cs="Arial"/>
          <w:color w:val="000000"/>
          <w:sz w:val="22"/>
          <w:szCs w:val="22"/>
          <w:lang w:val="es-MX"/>
        </w:rPr>
        <w:t>dos (2) fueron catalogadas como incumplidas, cuatro (4) como inefectivas y veintiséis (26) fueron cerradas</w:t>
      </w:r>
      <w:r w:rsidR="004C36D1">
        <w:rPr>
          <w:rFonts w:ascii="Arial" w:eastAsia="Calibri" w:hAnsi="Arial" w:cs="Arial"/>
          <w:color w:val="000000"/>
          <w:sz w:val="22"/>
          <w:szCs w:val="22"/>
          <w:lang w:val="es-MX"/>
        </w:rPr>
        <w:t>, se observa que:</w:t>
      </w:r>
    </w:p>
    <w:p w:rsidR="008A3C53" w:rsidRPr="000641D6" w:rsidRDefault="008A3C53" w:rsidP="000641D6">
      <w:pPr>
        <w:pStyle w:val="Standarduser"/>
        <w:jc w:val="both"/>
        <w:rPr>
          <w:rFonts w:ascii="Arial" w:eastAsia="Calibri" w:hAnsi="Arial" w:cs="Arial"/>
          <w:color w:val="000000"/>
          <w:sz w:val="22"/>
          <w:szCs w:val="22"/>
          <w:lang w:val="es-MX"/>
        </w:rPr>
      </w:pPr>
    </w:p>
    <w:p w:rsidR="0073409A" w:rsidRPr="000641D6" w:rsidRDefault="0073409A" w:rsidP="000641D6">
      <w:pPr>
        <w:pStyle w:val="Standarduser"/>
        <w:jc w:val="both"/>
        <w:rPr>
          <w:rFonts w:ascii="Arial" w:eastAsia="Calibri" w:hAnsi="Arial" w:cs="Arial"/>
          <w:color w:val="000000"/>
          <w:sz w:val="22"/>
          <w:szCs w:val="22"/>
          <w:lang w:val="es-MX"/>
        </w:rPr>
      </w:pPr>
      <w:r w:rsidRPr="000641D6">
        <w:rPr>
          <w:rFonts w:ascii="Arial" w:eastAsia="Calibri" w:hAnsi="Arial" w:cs="Arial"/>
          <w:color w:val="000000"/>
          <w:sz w:val="22"/>
          <w:szCs w:val="22"/>
          <w:lang w:val="es-MX"/>
        </w:rPr>
        <w:t>Para dicha f</w:t>
      </w:r>
      <w:r w:rsidR="00C21399">
        <w:rPr>
          <w:rFonts w:ascii="Arial" w:eastAsia="Calibri" w:hAnsi="Arial" w:cs="Arial"/>
          <w:color w:val="000000"/>
          <w:sz w:val="22"/>
          <w:szCs w:val="22"/>
          <w:lang w:val="es-MX"/>
        </w:rPr>
        <w:t>e</w:t>
      </w:r>
      <w:r w:rsidRPr="000641D6">
        <w:rPr>
          <w:rFonts w:ascii="Arial" w:eastAsia="Calibri" w:hAnsi="Arial" w:cs="Arial"/>
          <w:color w:val="000000"/>
          <w:sz w:val="22"/>
          <w:szCs w:val="22"/>
          <w:lang w:val="es-MX"/>
        </w:rPr>
        <w:t xml:space="preserve">cha, la Empresa de Renovación y Desarrollo Urbano de Bogotá D.C contaba </w:t>
      </w:r>
      <w:r w:rsidR="00C17064" w:rsidRPr="000641D6">
        <w:rPr>
          <w:rFonts w:ascii="Arial" w:eastAsia="Calibri" w:hAnsi="Arial" w:cs="Arial"/>
          <w:color w:val="000000"/>
          <w:sz w:val="22"/>
          <w:szCs w:val="22"/>
          <w:lang w:val="es-MX"/>
        </w:rPr>
        <w:t>con 28</w:t>
      </w:r>
      <w:r w:rsidRPr="000641D6">
        <w:rPr>
          <w:rFonts w:ascii="Arial" w:eastAsia="Calibri" w:hAnsi="Arial" w:cs="Arial"/>
          <w:color w:val="000000"/>
          <w:sz w:val="22"/>
          <w:szCs w:val="22"/>
          <w:lang w:val="es-MX"/>
        </w:rPr>
        <w:t xml:space="preserve"> hallazgos y 48</w:t>
      </w:r>
      <w:r w:rsidR="008A3C53" w:rsidRPr="000641D6">
        <w:rPr>
          <w:rFonts w:ascii="Arial" w:eastAsia="Calibri" w:hAnsi="Arial" w:cs="Arial"/>
          <w:color w:val="000000"/>
          <w:sz w:val="22"/>
          <w:szCs w:val="22"/>
          <w:lang w:val="es-MX"/>
        </w:rPr>
        <w:t xml:space="preserve"> acciones asociadas con los respectivos estados, tal como se ilustra a continuación</w:t>
      </w:r>
      <w:r w:rsidR="00C17064" w:rsidRPr="000641D6">
        <w:rPr>
          <w:rFonts w:ascii="Arial" w:eastAsia="Calibri" w:hAnsi="Arial" w:cs="Arial"/>
          <w:color w:val="000000"/>
          <w:sz w:val="22"/>
          <w:szCs w:val="22"/>
          <w:lang w:val="es-MX"/>
        </w:rPr>
        <w:t>:</w:t>
      </w:r>
    </w:p>
    <w:p w:rsidR="008A3C53" w:rsidRDefault="008A3C53" w:rsidP="0073409A">
      <w:pPr>
        <w:jc w:val="both"/>
        <w:rPr>
          <w:rFonts w:ascii="Arial" w:hAnsi="Arial" w:cs="Arial"/>
          <w:sz w:val="22"/>
          <w:szCs w:val="22"/>
          <w:lang w:val="es-ES"/>
        </w:rPr>
      </w:pPr>
    </w:p>
    <w:p w:rsidR="00970A3E" w:rsidRDefault="008A3C53" w:rsidP="008A3C53">
      <w:pPr>
        <w:jc w:val="center"/>
        <w:rPr>
          <w:rFonts w:ascii="Arial" w:hAnsi="Arial" w:cs="Arial"/>
          <w:sz w:val="22"/>
          <w:szCs w:val="22"/>
          <w:lang w:val="es-ES"/>
        </w:rPr>
      </w:pPr>
      <w:r w:rsidRPr="00C17064">
        <w:rPr>
          <w:noProof/>
          <w:lang w:eastAsia="es-CO" w:bidi="ar-SA"/>
        </w:rPr>
        <w:drawing>
          <wp:inline distT="0" distB="0" distL="0" distR="0">
            <wp:extent cx="5005245" cy="2596896"/>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9700" cy="2635526"/>
                    </a:xfrm>
                    <a:prstGeom prst="rect">
                      <a:avLst/>
                    </a:prstGeom>
                    <a:noFill/>
                    <a:ln>
                      <a:noFill/>
                    </a:ln>
                  </pic:spPr>
                </pic:pic>
              </a:graphicData>
            </a:graphic>
          </wp:inline>
        </w:drawing>
      </w:r>
    </w:p>
    <w:p w:rsidR="0073409A" w:rsidRDefault="0073409A" w:rsidP="0073409A">
      <w:pPr>
        <w:pStyle w:val="Cuerpodetexto"/>
        <w:spacing w:after="0"/>
        <w:jc w:val="center"/>
        <w:rPr>
          <w:rFonts w:ascii="Arial" w:hAnsi="Arial" w:cs="Arial"/>
          <w:sz w:val="18"/>
          <w:szCs w:val="18"/>
        </w:rPr>
      </w:pPr>
      <w:r w:rsidRPr="00661412">
        <w:rPr>
          <w:rFonts w:ascii="Arial" w:hAnsi="Arial" w:cs="Arial"/>
          <w:sz w:val="18"/>
          <w:szCs w:val="18"/>
        </w:rPr>
        <w:t>Fuente: Plan de mejoramiento 201</w:t>
      </w:r>
      <w:r>
        <w:rPr>
          <w:rFonts w:ascii="Arial" w:hAnsi="Arial" w:cs="Arial"/>
          <w:sz w:val="18"/>
          <w:szCs w:val="18"/>
        </w:rPr>
        <w:t>9</w:t>
      </w:r>
      <w:r w:rsidR="008A3C53">
        <w:rPr>
          <w:rFonts w:ascii="Arial" w:hAnsi="Arial" w:cs="Arial"/>
          <w:sz w:val="18"/>
          <w:szCs w:val="18"/>
        </w:rPr>
        <w:t>, Corte 30 de junio de 2019</w:t>
      </w:r>
    </w:p>
    <w:p w:rsidR="008A3C53" w:rsidRDefault="008A3C53" w:rsidP="0073409A">
      <w:pPr>
        <w:pStyle w:val="Cuerpodetexto"/>
        <w:spacing w:after="0"/>
        <w:jc w:val="center"/>
        <w:rPr>
          <w:rFonts w:ascii="Arial" w:hAnsi="Arial" w:cs="Arial"/>
          <w:sz w:val="18"/>
          <w:szCs w:val="18"/>
        </w:rPr>
      </w:pPr>
    </w:p>
    <w:p w:rsidR="008A3C53" w:rsidRDefault="008A3C53" w:rsidP="0073409A">
      <w:pPr>
        <w:pStyle w:val="Cuerpodetexto"/>
        <w:spacing w:after="0"/>
        <w:jc w:val="center"/>
        <w:rPr>
          <w:rFonts w:ascii="Arial" w:hAnsi="Arial" w:cs="Arial"/>
          <w:sz w:val="18"/>
          <w:szCs w:val="18"/>
        </w:rPr>
      </w:pPr>
    </w:p>
    <w:p w:rsidR="00BE7B08" w:rsidRPr="000641D6" w:rsidRDefault="00BE7B08" w:rsidP="00BE7B08">
      <w:pPr>
        <w:pStyle w:val="Cuerpodetexto"/>
        <w:numPr>
          <w:ilvl w:val="0"/>
          <w:numId w:val="21"/>
        </w:numPr>
        <w:spacing w:after="0" w:line="240" w:lineRule="auto"/>
        <w:contextualSpacing/>
        <w:rPr>
          <w:rFonts w:ascii="Arial" w:hAnsi="Arial" w:cs="Arial"/>
          <w:b/>
          <w:sz w:val="22"/>
          <w:szCs w:val="22"/>
        </w:rPr>
      </w:pPr>
      <w:r w:rsidRPr="000641D6">
        <w:rPr>
          <w:rFonts w:ascii="Arial" w:hAnsi="Arial" w:cs="Arial"/>
          <w:b/>
          <w:sz w:val="22"/>
          <w:szCs w:val="22"/>
        </w:rPr>
        <w:t xml:space="preserve">Con corte a </w:t>
      </w:r>
      <w:r>
        <w:rPr>
          <w:rFonts w:ascii="Arial" w:hAnsi="Arial" w:cs="Arial"/>
          <w:b/>
          <w:sz w:val="22"/>
          <w:szCs w:val="22"/>
        </w:rPr>
        <w:t xml:space="preserve">Septiembre </w:t>
      </w:r>
      <w:r w:rsidRPr="000641D6">
        <w:rPr>
          <w:rFonts w:ascii="Arial" w:hAnsi="Arial" w:cs="Arial"/>
          <w:b/>
          <w:sz w:val="22"/>
          <w:szCs w:val="22"/>
        </w:rPr>
        <w:t>30 de 2019.</w:t>
      </w:r>
    </w:p>
    <w:p w:rsidR="00661412" w:rsidRDefault="00661412" w:rsidP="008A3C53">
      <w:pPr>
        <w:pStyle w:val="Cuerpodetexto"/>
        <w:spacing w:after="0"/>
        <w:rPr>
          <w:rFonts w:ascii="Arial" w:hAnsi="Arial" w:cs="Arial"/>
          <w:b/>
          <w:sz w:val="22"/>
          <w:szCs w:val="22"/>
        </w:rPr>
      </w:pPr>
    </w:p>
    <w:p w:rsidR="008A3C53" w:rsidRPr="00BE7B08" w:rsidRDefault="008A3C53" w:rsidP="00BE7B08">
      <w:pPr>
        <w:pStyle w:val="Standarduser"/>
        <w:jc w:val="both"/>
        <w:rPr>
          <w:rFonts w:ascii="Arial" w:eastAsia="Calibri" w:hAnsi="Arial" w:cs="Arial"/>
          <w:color w:val="000000"/>
          <w:sz w:val="22"/>
          <w:szCs w:val="22"/>
          <w:lang w:val="es-MX"/>
        </w:rPr>
      </w:pPr>
      <w:r w:rsidRPr="00BE7B08">
        <w:rPr>
          <w:rFonts w:ascii="Arial" w:eastAsia="Calibri" w:hAnsi="Arial" w:cs="Arial"/>
          <w:color w:val="000000"/>
          <w:sz w:val="22"/>
          <w:szCs w:val="22"/>
          <w:lang w:val="es-MX"/>
        </w:rPr>
        <w:t xml:space="preserve">Con el objeto de realizar el seguimiento a las acciones del Plan de Mejoramiento suscrito con la Contraloría de Bogotá y verificar su cumplimiento y estado,la Oficina de Control Interno </w:t>
      </w:r>
      <w:r w:rsidR="004C36D1">
        <w:rPr>
          <w:rFonts w:ascii="Arial" w:eastAsia="Calibri" w:hAnsi="Arial" w:cs="Arial"/>
          <w:color w:val="000000"/>
          <w:sz w:val="22"/>
          <w:szCs w:val="22"/>
          <w:lang w:val="es-MX"/>
        </w:rPr>
        <w:t xml:space="preserve">procedió a solicitar mediante correos electrónicos en el mes de septiembre y algunas aclaraciones y soportes en el mes de octubre de 2019, y con base en dicho análisis </w:t>
      </w:r>
      <w:r w:rsidRPr="00BE7B08">
        <w:rPr>
          <w:rFonts w:ascii="Arial" w:eastAsia="Calibri" w:hAnsi="Arial" w:cs="Arial"/>
          <w:color w:val="000000"/>
          <w:sz w:val="22"/>
          <w:szCs w:val="22"/>
          <w:lang w:val="es-MX"/>
        </w:rPr>
        <w:t>efectuó seguimiento con corte al 30 de septiembre de 2019</w:t>
      </w:r>
      <w:r w:rsidR="004C36D1">
        <w:rPr>
          <w:rFonts w:ascii="Arial" w:eastAsia="Calibri" w:hAnsi="Arial" w:cs="Arial"/>
          <w:color w:val="000000"/>
          <w:sz w:val="22"/>
          <w:szCs w:val="22"/>
          <w:lang w:val="es-MX"/>
        </w:rPr>
        <w:t>. E</w:t>
      </w:r>
      <w:r w:rsidRPr="00BE7B08">
        <w:rPr>
          <w:rFonts w:ascii="Arial" w:eastAsia="Calibri" w:hAnsi="Arial" w:cs="Arial"/>
          <w:color w:val="000000"/>
          <w:sz w:val="22"/>
          <w:szCs w:val="22"/>
          <w:lang w:val="es-MX"/>
        </w:rPr>
        <w:t xml:space="preserve">l estado </w:t>
      </w:r>
      <w:r w:rsidR="00BE7B08">
        <w:rPr>
          <w:rFonts w:ascii="Arial" w:eastAsia="Calibri" w:hAnsi="Arial" w:cs="Arial"/>
          <w:color w:val="000000"/>
          <w:sz w:val="22"/>
          <w:szCs w:val="22"/>
          <w:lang w:val="es-MX"/>
        </w:rPr>
        <w:t xml:space="preserve">consolidado </w:t>
      </w:r>
      <w:r w:rsidRPr="00BE7B08">
        <w:rPr>
          <w:rFonts w:ascii="Arial" w:eastAsia="Calibri" w:hAnsi="Arial" w:cs="Arial"/>
          <w:color w:val="000000"/>
          <w:sz w:val="22"/>
          <w:szCs w:val="22"/>
          <w:lang w:val="es-MX"/>
        </w:rPr>
        <w:t>de las misma</w:t>
      </w:r>
      <w:r w:rsidR="00BE7B08">
        <w:rPr>
          <w:rFonts w:ascii="Arial" w:eastAsia="Calibri" w:hAnsi="Arial" w:cs="Arial"/>
          <w:color w:val="000000"/>
          <w:sz w:val="22"/>
          <w:szCs w:val="22"/>
          <w:lang w:val="es-MX"/>
        </w:rPr>
        <w:t>s</w:t>
      </w:r>
      <w:r w:rsidRPr="00BE7B08">
        <w:rPr>
          <w:rFonts w:ascii="Arial" w:eastAsia="Calibri" w:hAnsi="Arial" w:cs="Arial"/>
          <w:color w:val="000000"/>
          <w:sz w:val="22"/>
          <w:szCs w:val="22"/>
          <w:lang w:val="es-MX"/>
        </w:rPr>
        <w:t xml:space="preserve"> se refleja en el siguiente cuadro y el detalle </w:t>
      </w:r>
      <w:r w:rsidR="00C7589D" w:rsidRPr="00BE7B08">
        <w:rPr>
          <w:rFonts w:ascii="Arial" w:eastAsia="Calibri" w:hAnsi="Arial" w:cs="Arial"/>
          <w:color w:val="000000"/>
          <w:sz w:val="22"/>
          <w:szCs w:val="22"/>
          <w:lang w:val="es-MX"/>
        </w:rPr>
        <w:t>s</w:t>
      </w:r>
      <w:r w:rsidRPr="00BE7B08">
        <w:rPr>
          <w:rFonts w:ascii="Arial" w:eastAsia="Calibri" w:hAnsi="Arial" w:cs="Arial"/>
          <w:color w:val="000000"/>
          <w:sz w:val="22"/>
          <w:szCs w:val="22"/>
          <w:lang w:val="es-MX"/>
        </w:rPr>
        <w:t xml:space="preserve">e puede </w:t>
      </w:r>
      <w:r w:rsidR="007752E0" w:rsidRPr="00BE7B08">
        <w:rPr>
          <w:rFonts w:ascii="Arial" w:eastAsia="Calibri" w:hAnsi="Arial" w:cs="Arial"/>
          <w:color w:val="000000"/>
          <w:sz w:val="22"/>
          <w:szCs w:val="22"/>
          <w:lang w:val="es-MX"/>
        </w:rPr>
        <w:t xml:space="preserve">evidenciar en </w:t>
      </w:r>
      <w:r w:rsidR="00BE7B08">
        <w:rPr>
          <w:rFonts w:ascii="Arial" w:eastAsia="Calibri" w:hAnsi="Arial" w:cs="Arial"/>
          <w:color w:val="000000"/>
          <w:sz w:val="22"/>
          <w:szCs w:val="22"/>
          <w:lang w:val="es-MX"/>
        </w:rPr>
        <w:t xml:space="preserve">el cuadro anexo (en </w:t>
      </w:r>
      <w:r w:rsidR="00C7589D" w:rsidRPr="00BE7B08">
        <w:rPr>
          <w:rFonts w:ascii="Arial" w:eastAsia="Calibri" w:hAnsi="Arial" w:cs="Arial"/>
          <w:color w:val="000000"/>
          <w:sz w:val="22"/>
          <w:szCs w:val="22"/>
          <w:lang w:val="es-MX"/>
        </w:rPr>
        <w:t>5 folios</w:t>
      </w:r>
      <w:r w:rsidR="004C36D1">
        <w:rPr>
          <w:rFonts w:ascii="Arial" w:eastAsia="Calibri" w:hAnsi="Arial" w:cs="Arial"/>
          <w:color w:val="000000"/>
          <w:sz w:val="22"/>
          <w:szCs w:val="22"/>
          <w:lang w:val="es-MX"/>
        </w:rPr>
        <w:t xml:space="preserve"> y un CD</w:t>
      </w:r>
      <w:r w:rsidR="00BE7B08">
        <w:rPr>
          <w:rFonts w:ascii="Arial" w:eastAsia="Calibri" w:hAnsi="Arial" w:cs="Arial"/>
          <w:color w:val="000000"/>
          <w:sz w:val="22"/>
          <w:szCs w:val="22"/>
          <w:lang w:val="es-MX"/>
        </w:rPr>
        <w:t xml:space="preserve">): </w:t>
      </w:r>
    </w:p>
    <w:p w:rsidR="008A3C53" w:rsidRDefault="008A3C53" w:rsidP="008A3C53">
      <w:pPr>
        <w:contextualSpacing/>
        <w:jc w:val="both"/>
        <w:rPr>
          <w:rFonts w:ascii="Arial" w:hAnsi="Arial" w:cs="Arial"/>
          <w:sz w:val="22"/>
          <w:szCs w:val="22"/>
          <w:lang w:val="es-ES"/>
        </w:rPr>
      </w:pPr>
    </w:p>
    <w:p w:rsidR="008A3C53" w:rsidRDefault="008A3C53" w:rsidP="00BE7B08">
      <w:pPr>
        <w:contextualSpacing/>
        <w:jc w:val="center"/>
        <w:rPr>
          <w:rFonts w:ascii="Arial" w:hAnsi="Arial" w:cs="Arial"/>
          <w:sz w:val="22"/>
          <w:szCs w:val="22"/>
          <w:lang w:val="es-ES"/>
        </w:rPr>
      </w:pPr>
      <w:r>
        <w:rPr>
          <w:noProof/>
          <w:lang w:eastAsia="es-CO" w:bidi="ar-SA"/>
        </w:rPr>
        <w:drawing>
          <wp:inline distT="0" distB="0" distL="0" distR="0">
            <wp:extent cx="5534025" cy="263524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5621" t="24623" r="3056" b="31925"/>
                    <a:stretch/>
                  </pic:blipFill>
                  <pic:spPr bwMode="auto">
                    <a:xfrm>
                      <a:off x="0" y="0"/>
                      <a:ext cx="5574922" cy="2654724"/>
                    </a:xfrm>
                    <a:prstGeom prst="rect">
                      <a:avLst/>
                    </a:prstGeom>
                    <a:ln>
                      <a:noFill/>
                    </a:ln>
                    <a:extLst>
                      <a:ext uri="{53640926-AAD7-44D8-BBD7-CCE9431645EC}">
                        <a14:shadowObscured xmlns:a14="http://schemas.microsoft.com/office/drawing/2010/main"/>
                      </a:ext>
                    </a:extLst>
                  </pic:spPr>
                </pic:pic>
              </a:graphicData>
            </a:graphic>
          </wp:inline>
        </w:drawing>
      </w:r>
    </w:p>
    <w:p w:rsidR="008A3C53" w:rsidRDefault="008A3C53" w:rsidP="00BE7B08">
      <w:pPr>
        <w:contextualSpacing/>
        <w:jc w:val="center"/>
        <w:rPr>
          <w:rFonts w:ascii="Arial" w:hAnsi="Arial" w:cs="Arial"/>
          <w:sz w:val="22"/>
          <w:szCs w:val="22"/>
          <w:u w:val="single"/>
          <w:lang w:val="es-ES"/>
        </w:rPr>
      </w:pPr>
      <w:r w:rsidRPr="00876637">
        <w:rPr>
          <w:rFonts w:ascii="Arial" w:hAnsi="Arial" w:cs="Arial"/>
          <w:noProof/>
          <w:sz w:val="22"/>
          <w:szCs w:val="22"/>
          <w:lang w:eastAsia="es-CO" w:bidi="ar-SA"/>
        </w:rPr>
        <w:drawing>
          <wp:inline distT="0" distB="0" distL="0" distR="0">
            <wp:extent cx="6985" cy="69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876637">
        <w:rPr>
          <w:rFonts w:ascii="Arial" w:hAnsi="Arial" w:cs="Arial"/>
          <w:noProof/>
          <w:sz w:val="22"/>
          <w:szCs w:val="22"/>
          <w:lang w:eastAsia="es-CO" w:bidi="ar-SA"/>
        </w:rPr>
        <w:drawing>
          <wp:inline distT="0" distB="0" distL="0" distR="0">
            <wp:extent cx="6985" cy="69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C7589D" w:rsidRDefault="00C7589D" w:rsidP="00C7589D">
      <w:pPr>
        <w:pStyle w:val="Cuerpodetexto"/>
        <w:spacing w:after="0" w:line="240" w:lineRule="auto"/>
        <w:contextualSpacing/>
        <w:jc w:val="both"/>
        <w:rPr>
          <w:rFonts w:ascii="Arial" w:hAnsi="Arial" w:cs="Arial"/>
          <w:b/>
          <w:sz w:val="22"/>
          <w:szCs w:val="22"/>
        </w:rPr>
      </w:pPr>
      <w:r w:rsidRPr="00C7589D">
        <w:rPr>
          <w:rFonts w:ascii="Arial" w:hAnsi="Arial" w:cs="Arial"/>
          <w:b/>
          <w:sz w:val="22"/>
          <w:szCs w:val="22"/>
        </w:rPr>
        <w:t>EVALUACIÓN</w:t>
      </w:r>
      <w:r w:rsidR="004C36D1">
        <w:rPr>
          <w:rFonts w:ascii="Arial" w:hAnsi="Arial" w:cs="Arial"/>
          <w:b/>
          <w:sz w:val="22"/>
          <w:szCs w:val="22"/>
        </w:rPr>
        <w:t>.</w:t>
      </w:r>
    </w:p>
    <w:p w:rsidR="004C36D1" w:rsidRDefault="004C36D1" w:rsidP="00C7589D">
      <w:pPr>
        <w:pStyle w:val="Cuerpodetexto"/>
        <w:spacing w:after="0" w:line="240" w:lineRule="auto"/>
        <w:contextualSpacing/>
        <w:jc w:val="both"/>
        <w:rPr>
          <w:rFonts w:ascii="Arial" w:hAnsi="Arial" w:cs="Arial"/>
          <w:b/>
          <w:sz w:val="22"/>
          <w:szCs w:val="22"/>
        </w:rPr>
      </w:pPr>
    </w:p>
    <w:p w:rsidR="00C7589D" w:rsidRDefault="00C7589D" w:rsidP="00C7589D">
      <w:pPr>
        <w:pStyle w:val="Cuerpodetexto"/>
        <w:spacing w:after="0" w:line="240" w:lineRule="auto"/>
        <w:contextualSpacing/>
        <w:jc w:val="both"/>
        <w:rPr>
          <w:rFonts w:ascii="Arial" w:hAnsi="Arial" w:cs="Arial"/>
          <w:sz w:val="22"/>
          <w:szCs w:val="22"/>
          <w:lang w:val="es-ES"/>
        </w:rPr>
      </w:pPr>
      <w:r w:rsidRPr="00242D0F">
        <w:rPr>
          <w:rFonts w:ascii="Arial" w:hAnsi="Arial" w:cs="Arial"/>
          <w:sz w:val="22"/>
          <w:szCs w:val="22"/>
          <w:lang w:val="es-ES"/>
        </w:rPr>
        <w:t xml:space="preserve">A partir del seguimiento efectuado por la </w:t>
      </w:r>
      <w:r w:rsidR="004C36D1">
        <w:rPr>
          <w:rFonts w:ascii="Arial" w:hAnsi="Arial" w:cs="Arial"/>
          <w:sz w:val="22"/>
          <w:szCs w:val="22"/>
          <w:lang w:val="es-ES"/>
        </w:rPr>
        <w:t>O</w:t>
      </w:r>
      <w:r w:rsidRPr="00242D0F">
        <w:rPr>
          <w:rFonts w:ascii="Arial" w:hAnsi="Arial" w:cs="Arial"/>
          <w:sz w:val="22"/>
          <w:szCs w:val="22"/>
          <w:lang w:val="es-ES"/>
        </w:rPr>
        <w:t xml:space="preserve">ficina de </w:t>
      </w:r>
      <w:r>
        <w:rPr>
          <w:rFonts w:ascii="Arial" w:hAnsi="Arial" w:cs="Arial"/>
          <w:sz w:val="22"/>
          <w:szCs w:val="22"/>
          <w:lang w:val="es-ES"/>
        </w:rPr>
        <w:t xml:space="preserve">Control Interno de la Empresa y teniendo en cuenta la clasificación y parámetros indicados por la </w:t>
      </w:r>
      <w:r w:rsidRPr="00197F34">
        <w:rPr>
          <w:rFonts w:ascii="Arial" w:hAnsi="Arial" w:cs="Arial"/>
          <w:sz w:val="22"/>
          <w:szCs w:val="22"/>
          <w:lang w:val="es-ES"/>
        </w:rPr>
        <w:t xml:space="preserve">Resolución Reglamentaria </w:t>
      </w:r>
      <w:r>
        <w:rPr>
          <w:rFonts w:ascii="Arial" w:hAnsi="Arial" w:cs="Arial"/>
          <w:sz w:val="22"/>
          <w:szCs w:val="22"/>
          <w:lang w:val="es-ES"/>
        </w:rPr>
        <w:t>No.</w:t>
      </w:r>
      <w:r w:rsidR="00BE7B08">
        <w:rPr>
          <w:rFonts w:ascii="Arial" w:hAnsi="Arial" w:cs="Arial"/>
          <w:sz w:val="22"/>
          <w:szCs w:val="22"/>
          <w:lang w:val="es-ES"/>
        </w:rPr>
        <w:t>012 de 2018</w:t>
      </w:r>
      <w:r>
        <w:rPr>
          <w:rFonts w:ascii="Arial" w:hAnsi="Arial" w:cs="Arial"/>
          <w:sz w:val="22"/>
          <w:szCs w:val="22"/>
          <w:lang w:val="es-ES"/>
        </w:rPr>
        <w:t>, se efectuó la evaluación</w:t>
      </w:r>
      <w:r w:rsidR="004C36D1">
        <w:rPr>
          <w:rFonts w:ascii="Arial" w:hAnsi="Arial" w:cs="Arial"/>
          <w:sz w:val="22"/>
          <w:szCs w:val="22"/>
          <w:lang w:val="es-ES"/>
        </w:rPr>
        <w:t xml:space="preserve"> respectiva, cuyos</w:t>
      </w:r>
      <w:r>
        <w:rPr>
          <w:rFonts w:ascii="Arial" w:hAnsi="Arial" w:cs="Arial"/>
          <w:sz w:val="22"/>
          <w:szCs w:val="22"/>
          <w:lang w:val="es-ES"/>
        </w:rPr>
        <w:t xml:space="preserve"> resultados se detallan a continuación se detalla:</w:t>
      </w:r>
    </w:p>
    <w:p w:rsidR="00A4205A" w:rsidRDefault="00A4205A" w:rsidP="00C7589D">
      <w:pPr>
        <w:pStyle w:val="Cuerpodetexto"/>
        <w:spacing w:after="0" w:line="240" w:lineRule="auto"/>
        <w:contextualSpacing/>
        <w:jc w:val="both"/>
        <w:rPr>
          <w:rFonts w:ascii="Arial" w:hAnsi="Arial" w:cs="Arial"/>
          <w:sz w:val="22"/>
          <w:szCs w:val="22"/>
          <w:lang w:val="es-ES"/>
        </w:rPr>
      </w:pPr>
    </w:p>
    <w:p w:rsidR="00A4205A" w:rsidRPr="00D43A8E" w:rsidRDefault="00A4205A" w:rsidP="005D2F1E">
      <w:pPr>
        <w:pStyle w:val="Cuerpodetexto"/>
        <w:numPr>
          <w:ilvl w:val="0"/>
          <w:numId w:val="21"/>
        </w:numPr>
        <w:spacing w:after="0" w:line="240" w:lineRule="auto"/>
        <w:ind w:left="284" w:hanging="284"/>
        <w:contextualSpacing/>
        <w:rPr>
          <w:rFonts w:ascii="Arial" w:hAnsi="Arial" w:cs="Arial"/>
          <w:b/>
          <w:sz w:val="22"/>
          <w:szCs w:val="22"/>
          <w:u w:val="single"/>
        </w:rPr>
      </w:pPr>
      <w:r w:rsidRPr="00D43A8E">
        <w:rPr>
          <w:rFonts w:ascii="Arial" w:hAnsi="Arial" w:cs="Arial"/>
          <w:b/>
          <w:sz w:val="22"/>
          <w:szCs w:val="22"/>
          <w:u w:val="single"/>
        </w:rPr>
        <w:t xml:space="preserve">Acciones </w:t>
      </w:r>
      <w:r w:rsidR="007205E7" w:rsidRPr="00D43A8E">
        <w:rPr>
          <w:rFonts w:ascii="Arial" w:hAnsi="Arial" w:cs="Arial"/>
          <w:b/>
          <w:sz w:val="22"/>
          <w:szCs w:val="22"/>
          <w:u w:val="single"/>
        </w:rPr>
        <w:t>C</w:t>
      </w:r>
      <w:r w:rsidRPr="00D43A8E">
        <w:rPr>
          <w:rFonts w:ascii="Arial" w:hAnsi="Arial" w:cs="Arial"/>
          <w:b/>
          <w:sz w:val="22"/>
          <w:szCs w:val="22"/>
          <w:u w:val="single"/>
        </w:rPr>
        <w:t xml:space="preserve">umplidas </w:t>
      </w:r>
    </w:p>
    <w:p w:rsidR="00A4205A" w:rsidRPr="00F22D30" w:rsidRDefault="00A4205A" w:rsidP="00A4205A">
      <w:pPr>
        <w:pStyle w:val="Cuerpodetexto"/>
        <w:spacing w:after="0" w:line="240" w:lineRule="auto"/>
        <w:contextualSpacing/>
        <w:rPr>
          <w:rFonts w:ascii="Arial" w:hAnsi="Arial" w:cs="Arial"/>
          <w:b/>
          <w:sz w:val="22"/>
          <w:szCs w:val="22"/>
          <w:u w:val="single"/>
        </w:rPr>
      </w:pPr>
    </w:p>
    <w:p w:rsidR="00A4205A" w:rsidRDefault="00A4205A" w:rsidP="00A4205A">
      <w:pPr>
        <w:jc w:val="both"/>
        <w:rPr>
          <w:rFonts w:ascii="Arial" w:hAnsi="Arial" w:cs="Arial"/>
          <w:sz w:val="22"/>
          <w:szCs w:val="22"/>
          <w:u w:val="single"/>
        </w:rPr>
      </w:pPr>
      <w:r w:rsidRPr="00C7589D">
        <w:rPr>
          <w:rFonts w:ascii="Arial" w:hAnsi="Arial" w:cs="Arial"/>
          <w:sz w:val="22"/>
          <w:szCs w:val="22"/>
        </w:rPr>
        <w:t>En lo</w:t>
      </w:r>
      <w:r>
        <w:rPr>
          <w:rFonts w:ascii="Arial" w:hAnsi="Arial" w:cs="Arial"/>
          <w:sz w:val="22"/>
          <w:szCs w:val="22"/>
        </w:rPr>
        <w:t xml:space="preserve"> que respecta a los hallazgos y acciones</w:t>
      </w:r>
      <w:r w:rsidRPr="00C7589D">
        <w:rPr>
          <w:rFonts w:ascii="Arial" w:hAnsi="Arial" w:cs="Arial"/>
          <w:sz w:val="22"/>
          <w:szCs w:val="22"/>
        </w:rPr>
        <w:t xml:space="preserve"> que se encuentran cumplid</w:t>
      </w:r>
      <w:r>
        <w:rPr>
          <w:rFonts w:ascii="Arial" w:hAnsi="Arial" w:cs="Arial"/>
          <w:sz w:val="22"/>
          <w:szCs w:val="22"/>
        </w:rPr>
        <w:t>o</w:t>
      </w:r>
      <w:r w:rsidRPr="00C7589D">
        <w:rPr>
          <w:rFonts w:ascii="Arial" w:hAnsi="Arial" w:cs="Arial"/>
          <w:sz w:val="22"/>
          <w:szCs w:val="22"/>
        </w:rPr>
        <w:t>s, es importante resaltar que, en lapso del corte del 30 de junio de 2019 al 30 de septiembre de 2019, se avanzó en el cumplimiento de 8 a 1</w:t>
      </w:r>
      <w:r>
        <w:rPr>
          <w:rFonts w:ascii="Arial" w:hAnsi="Arial" w:cs="Arial"/>
          <w:sz w:val="22"/>
          <w:szCs w:val="22"/>
        </w:rPr>
        <w:t>7</w:t>
      </w:r>
      <w:r w:rsidRPr="00C7589D">
        <w:rPr>
          <w:rFonts w:ascii="Arial" w:hAnsi="Arial" w:cs="Arial"/>
          <w:sz w:val="22"/>
          <w:szCs w:val="22"/>
        </w:rPr>
        <w:t xml:space="preserve"> hallazgos y de 18 a 36 acciones atendidas</w:t>
      </w:r>
      <w:r>
        <w:rPr>
          <w:rFonts w:ascii="Arial" w:hAnsi="Arial" w:cs="Arial"/>
          <w:sz w:val="22"/>
          <w:szCs w:val="22"/>
        </w:rPr>
        <w:t xml:space="preserve">. </w:t>
      </w:r>
      <w:r w:rsidRPr="005D2F1E">
        <w:rPr>
          <w:rFonts w:ascii="Arial" w:hAnsi="Arial" w:cs="Arial"/>
          <w:sz w:val="22"/>
          <w:szCs w:val="22"/>
          <w:u w:val="single"/>
        </w:rPr>
        <w:t>Lo cual permite concluir que de los 28 hallazgos a la fecha se encuentra atendidos en un 60,71% y de las 48 las acciones se tiene un porcentaje de cumplimiento del 75%.</w:t>
      </w:r>
    </w:p>
    <w:p w:rsidR="00D43A8E" w:rsidRDefault="00D43A8E" w:rsidP="00A4205A">
      <w:pPr>
        <w:jc w:val="both"/>
        <w:rPr>
          <w:rFonts w:ascii="Arial" w:hAnsi="Arial" w:cs="Arial"/>
          <w:sz w:val="22"/>
          <w:szCs w:val="22"/>
          <w:u w:val="single"/>
        </w:rPr>
      </w:pPr>
    </w:p>
    <w:p w:rsidR="00D43A8E" w:rsidRPr="00D43A8E" w:rsidRDefault="00D43A8E" w:rsidP="00D43A8E">
      <w:pPr>
        <w:pStyle w:val="Cuerpodetexto"/>
        <w:numPr>
          <w:ilvl w:val="0"/>
          <w:numId w:val="21"/>
        </w:numPr>
        <w:spacing w:after="0" w:line="240" w:lineRule="auto"/>
        <w:ind w:left="284" w:hanging="284"/>
        <w:contextualSpacing/>
        <w:rPr>
          <w:rFonts w:ascii="Arial" w:hAnsi="Arial" w:cs="Arial"/>
          <w:b/>
          <w:sz w:val="22"/>
          <w:szCs w:val="22"/>
          <w:u w:val="single"/>
        </w:rPr>
      </w:pPr>
      <w:r w:rsidRPr="00D43A8E">
        <w:rPr>
          <w:rFonts w:ascii="Arial" w:hAnsi="Arial" w:cs="Arial"/>
          <w:b/>
          <w:sz w:val="22"/>
          <w:szCs w:val="22"/>
          <w:u w:val="single"/>
        </w:rPr>
        <w:t>Acciones en proceso dentro de términos</w:t>
      </w:r>
    </w:p>
    <w:p w:rsidR="00D43A8E" w:rsidRDefault="00D43A8E" w:rsidP="00A4205A">
      <w:pPr>
        <w:jc w:val="both"/>
        <w:rPr>
          <w:rFonts w:ascii="Arial" w:hAnsi="Arial" w:cs="Arial"/>
          <w:sz w:val="22"/>
          <w:szCs w:val="22"/>
          <w:u w:val="single"/>
        </w:rPr>
      </w:pPr>
    </w:p>
    <w:p w:rsidR="00D43A8E" w:rsidRPr="00D43A8E" w:rsidRDefault="00D43A8E" w:rsidP="00A4205A">
      <w:pPr>
        <w:jc w:val="both"/>
        <w:rPr>
          <w:rFonts w:ascii="Arial" w:hAnsi="Arial" w:cs="Arial"/>
          <w:sz w:val="22"/>
          <w:szCs w:val="22"/>
        </w:rPr>
      </w:pPr>
      <w:r w:rsidRPr="00D43A8E">
        <w:rPr>
          <w:rFonts w:ascii="Arial" w:hAnsi="Arial" w:cs="Arial"/>
          <w:sz w:val="22"/>
          <w:szCs w:val="22"/>
        </w:rPr>
        <w:t>Para las vigencias 2019 y 2020 se evidencian 6 hallazgos con 6 acciones</w:t>
      </w:r>
      <w:r w:rsidR="0058006E">
        <w:rPr>
          <w:rFonts w:ascii="Arial" w:hAnsi="Arial" w:cs="Arial"/>
          <w:sz w:val="22"/>
          <w:szCs w:val="22"/>
        </w:rPr>
        <w:t xml:space="preserve">, de las cuales 3 </w:t>
      </w:r>
      <w:r w:rsidRPr="00D43A8E">
        <w:rPr>
          <w:rFonts w:ascii="Arial" w:hAnsi="Arial" w:cs="Arial"/>
          <w:sz w:val="22"/>
          <w:szCs w:val="22"/>
        </w:rPr>
        <w:t>deben cumplirse a finales de noviembre y diciembre de 2019</w:t>
      </w:r>
      <w:r w:rsidR="0058006E">
        <w:rPr>
          <w:rFonts w:ascii="Arial" w:hAnsi="Arial" w:cs="Arial"/>
          <w:sz w:val="22"/>
          <w:szCs w:val="22"/>
        </w:rPr>
        <w:t xml:space="preserve">; </w:t>
      </w:r>
      <w:r w:rsidR="00575E00">
        <w:rPr>
          <w:rFonts w:ascii="Arial" w:hAnsi="Arial" w:cs="Arial"/>
          <w:sz w:val="22"/>
          <w:szCs w:val="22"/>
        </w:rPr>
        <w:t>los 3 restantes</w:t>
      </w:r>
      <w:r w:rsidR="0058006E">
        <w:rPr>
          <w:rFonts w:ascii="Arial" w:hAnsi="Arial" w:cs="Arial"/>
          <w:sz w:val="22"/>
          <w:szCs w:val="22"/>
        </w:rPr>
        <w:t>, se debe ejecutar durante el primer cuatrimestre de</w:t>
      </w:r>
      <w:r w:rsidRPr="00D43A8E">
        <w:rPr>
          <w:rFonts w:ascii="Arial" w:hAnsi="Arial" w:cs="Arial"/>
          <w:sz w:val="22"/>
          <w:szCs w:val="22"/>
        </w:rPr>
        <w:t>l año 2020</w:t>
      </w:r>
      <w:r>
        <w:rPr>
          <w:rFonts w:ascii="Arial" w:hAnsi="Arial" w:cs="Arial"/>
          <w:sz w:val="22"/>
          <w:szCs w:val="22"/>
        </w:rPr>
        <w:t>.</w:t>
      </w:r>
    </w:p>
    <w:p w:rsidR="00A4205A" w:rsidRPr="00242D0F" w:rsidRDefault="00A4205A" w:rsidP="00C7589D">
      <w:pPr>
        <w:pStyle w:val="Cuerpodetexto"/>
        <w:spacing w:after="0" w:line="240" w:lineRule="auto"/>
        <w:contextualSpacing/>
        <w:jc w:val="both"/>
        <w:rPr>
          <w:rFonts w:ascii="Arial" w:hAnsi="Arial" w:cs="Arial"/>
          <w:sz w:val="22"/>
          <w:szCs w:val="22"/>
          <w:lang w:val="es-ES"/>
        </w:rPr>
      </w:pPr>
    </w:p>
    <w:p w:rsidR="00C7589D" w:rsidRPr="00F22D30" w:rsidRDefault="00C7589D" w:rsidP="005D2F1E">
      <w:pPr>
        <w:pStyle w:val="Cuerpodetexto"/>
        <w:numPr>
          <w:ilvl w:val="0"/>
          <w:numId w:val="21"/>
        </w:numPr>
        <w:spacing w:after="0" w:line="240" w:lineRule="auto"/>
        <w:ind w:left="284" w:hanging="284"/>
        <w:contextualSpacing/>
        <w:rPr>
          <w:rFonts w:ascii="Arial" w:hAnsi="Arial" w:cs="Arial"/>
          <w:b/>
          <w:sz w:val="22"/>
          <w:szCs w:val="22"/>
          <w:u w:val="single"/>
        </w:rPr>
      </w:pPr>
      <w:r w:rsidRPr="00F22D30">
        <w:rPr>
          <w:rFonts w:ascii="Arial" w:hAnsi="Arial" w:cs="Arial"/>
          <w:b/>
          <w:sz w:val="22"/>
          <w:szCs w:val="22"/>
          <w:u w:val="single"/>
        </w:rPr>
        <w:t xml:space="preserve">Acciones </w:t>
      </w:r>
      <w:r w:rsidR="00D27059">
        <w:rPr>
          <w:rFonts w:ascii="Arial" w:hAnsi="Arial" w:cs="Arial"/>
          <w:b/>
          <w:sz w:val="22"/>
          <w:szCs w:val="22"/>
          <w:u w:val="single"/>
        </w:rPr>
        <w:t>Vencidas</w:t>
      </w:r>
      <w:r w:rsidR="00D43A8E">
        <w:rPr>
          <w:rFonts w:ascii="Arial" w:hAnsi="Arial" w:cs="Arial"/>
          <w:b/>
          <w:sz w:val="22"/>
          <w:szCs w:val="22"/>
          <w:u w:val="single"/>
        </w:rPr>
        <w:t xml:space="preserve"> (igualmente</w:t>
      </w:r>
      <w:r w:rsidRPr="00F22D30">
        <w:rPr>
          <w:rFonts w:ascii="Arial" w:hAnsi="Arial" w:cs="Arial"/>
          <w:b/>
          <w:sz w:val="22"/>
          <w:szCs w:val="22"/>
          <w:u w:val="single"/>
        </w:rPr>
        <w:t>Incumplidas</w:t>
      </w:r>
      <w:r w:rsidR="00D43A8E">
        <w:rPr>
          <w:rFonts w:ascii="Arial" w:hAnsi="Arial" w:cs="Arial"/>
          <w:b/>
          <w:sz w:val="22"/>
          <w:szCs w:val="22"/>
          <w:u w:val="single"/>
        </w:rPr>
        <w:t>)</w:t>
      </w:r>
    </w:p>
    <w:p w:rsidR="00BE7B08" w:rsidRPr="008A0F0C" w:rsidRDefault="00BE7B08" w:rsidP="00C7589D">
      <w:pPr>
        <w:pStyle w:val="Cuerpodetexto"/>
        <w:spacing w:after="0" w:line="240" w:lineRule="auto"/>
        <w:contextualSpacing/>
        <w:rPr>
          <w:rFonts w:ascii="Arial" w:hAnsi="Arial" w:cs="Arial"/>
          <w:b/>
          <w:sz w:val="22"/>
          <w:szCs w:val="22"/>
        </w:rPr>
      </w:pPr>
    </w:p>
    <w:p w:rsidR="00C7589D" w:rsidRDefault="00C7589D" w:rsidP="0058006E">
      <w:pPr>
        <w:contextualSpacing/>
        <w:jc w:val="both"/>
        <w:rPr>
          <w:rFonts w:ascii="Arial" w:hAnsi="Arial" w:cs="Arial"/>
          <w:sz w:val="22"/>
          <w:szCs w:val="22"/>
          <w:lang w:val="es-ES"/>
        </w:rPr>
      </w:pPr>
      <w:r>
        <w:rPr>
          <w:rFonts w:ascii="Arial" w:hAnsi="Arial" w:cs="Arial"/>
          <w:sz w:val="22"/>
          <w:szCs w:val="22"/>
          <w:lang w:val="es-ES"/>
        </w:rPr>
        <w:t>Dentro de las clasificadas como</w:t>
      </w:r>
      <w:r w:rsidR="00D27059">
        <w:rPr>
          <w:rFonts w:ascii="Arial" w:hAnsi="Arial" w:cs="Arial"/>
          <w:sz w:val="22"/>
          <w:szCs w:val="22"/>
          <w:lang w:val="es-ES"/>
        </w:rPr>
        <w:t xml:space="preserve"> Vencidas </w:t>
      </w:r>
      <w:r w:rsidR="00D43A8E">
        <w:rPr>
          <w:rFonts w:ascii="Arial" w:hAnsi="Arial" w:cs="Arial"/>
          <w:sz w:val="22"/>
          <w:szCs w:val="22"/>
          <w:lang w:val="es-ES"/>
        </w:rPr>
        <w:t>(igualmente</w:t>
      </w:r>
      <w:r w:rsidR="00D27059">
        <w:rPr>
          <w:rFonts w:ascii="Arial" w:hAnsi="Arial" w:cs="Arial"/>
          <w:sz w:val="22"/>
          <w:szCs w:val="22"/>
          <w:lang w:val="es-ES"/>
        </w:rPr>
        <w:t xml:space="preserve"> I</w:t>
      </w:r>
      <w:r>
        <w:rPr>
          <w:rFonts w:ascii="Arial" w:hAnsi="Arial" w:cs="Arial"/>
          <w:sz w:val="22"/>
          <w:szCs w:val="22"/>
          <w:lang w:val="es-ES"/>
        </w:rPr>
        <w:t>ncumplidas</w:t>
      </w:r>
      <w:r w:rsidR="00D43A8E">
        <w:rPr>
          <w:rFonts w:ascii="Arial" w:hAnsi="Arial" w:cs="Arial"/>
          <w:sz w:val="22"/>
          <w:szCs w:val="22"/>
          <w:lang w:val="es-ES"/>
        </w:rPr>
        <w:t>)</w:t>
      </w:r>
      <w:r>
        <w:rPr>
          <w:rFonts w:ascii="Arial" w:hAnsi="Arial" w:cs="Arial"/>
          <w:sz w:val="22"/>
          <w:szCs w:val="22"/>
          <w:lang w:val="es-ES"/>
        </w:rPr>
        <w:t xml:space="preserve"> se encuentran 5 hallazgos y 6 acciones, las cuales a su vez se clasifican con vencimiento en la vigencia 2018 y el año 2019, respectivamente así:</w:t>
      </w:r>
    </w:p>
    <w:p w:rsidR="00C7589D" w:rsidRDefault="00C7589D" w:rsidP="00C7589D">
      <w:pPr>
        <w:contextualSpacing/>
        <w:rPr>
          <w:rFonts w:ascii="Arial" w:hAnsi="Arial" w:cs="Arial"/>
          <w:sz w:val="22"/>
          <w:szCs w:val="22"/>
          <w:lang w:val="es-ES"/>
        </w:rPr>
      </w:pPr>
    </w:p>
    <w:p w:rsidR="00C7589D" w:rsidRPr="00BE7B08" w:rsidRDefault="00C7589D" w:rsidP="00F22D30">
      <w:pPr>
        <w:pStyle w:val="Prrafodelista"/>
        <w:numPr>
          <w:ilvl w:val="0"/>
          <w:numId w:val="23"/>
        </w:numPr>
        <w:contextualSpacing/>
        <w:rPr>
          <w:rFonts w:ascii="Arial" w:hAnsi="Arial" w:cs="Arial"/>
          <w:sz w:val="22"/>
          <w:szCs w:val="22"/>
        </w:rPr>
      </w:pPr>
      <w:r w:rsidRPr="00BE7B08">
        <w:rPr>
          <w:rFonts w:ascii="Arial" w:hAnsi="Arial" w:cs="Arial"/>
          <w:sz w:val="22"/>
          <w:szCs w:val="22"/>
        </w:rPr>
        <w:t>Año 2018: 1 hallazgo con 2 acciones</w:t>
      </w:r>
      <w:r w:rsidR="00BE7B08">
        <w:rPr>
          <w:rFonts w:ascii="Arial" w:hAnsi="Arial" w:cs="Arial"/>
          <w:sz w:val="22"/>
          <w:szCs w:val="22"/>
        </w:rPr>
        <w:t>.</w:t>
      </w:r>
    </w:p>
    <w:p w:rsidR="00C7589D" w:rsidRPr="00BE7B08" w:rsidRDefault="00C7589D" w:rsidP="00F22D30">
      <w:pPr>
        <w:pStyle w:val="Prrafodelista"/>
        <w:numPr>
          <w:ilvl w:val="0"/>
          <w:numId w:val="23"/>
        </w:numPr>
        <w:contextualSpacing/>
        <w:rPr>
          <w:rFonts w:ascii="Arial" w:hAnsi="Arial" w:cs="Arial"/>
          <w:sz w:val="22"/>
          <w:szCs w:val="22"/>
        </w:rPr>
      </w:pPr>
      <w:r w:rsidRPr="00BE7B08">
        <w:rPr>
          <w:rFonts w:ascii="Arial" w:hAnsi="Arial" w:cs="Arial"/>
          <w:sz w:val="22"/>
          <w:szCs w:val="22"/>
        </w:rPr>
        <w:t>Año 2019: 4 Hallazgos con 4 acciones</w:t>
      </w:r>
      <w:r w:rsidR="00BE7B08">
        <w:rPr>
          <w:rFonts w:ascii="Arial" w:hAnsi="Arial" w:cs="Arial"/>
          <w:sz w:val="22"/>
          <w:szCs w:val="22"/>
        </w:rPr>
        <w:t>.</w:t>
      </w:r>
    </w:p>
    <w:p w:rsidR="00C7589D" w:rsidRDefault="00C7589D" w:rsidP="00C64C67">
      <w:pPr>
        <w:jc w:val="both"/>
        <w:rPr>
          <w:rFonts w:ascii="Arial" w:hAnsi="Arial" w:cs="Arial"/>
          <w:sz w:val="22"/>
          <w:szCs w:val="22"/>
          <w:u w:val="single"/>
          <w:lang w:val="es-ES"/>
        </w:rPr>
      </w:pPr>
    </w:p>
    <w:p w:rsidR="00C7589D" w:rsidRPr="00F22D30" w:rsidRDefault="00C7589D" w:rsidP="005D2F1E">
      <w:pPr>
        <w:pStyle w:val="Prrafodelista"/>
        <w:numPr>
          <w:ilvl w:val="0"/>
          <w:numId w:val="30"/>
        </w:numPr>
        <w:contextualSpacing/>
        <w:rPr>
          <w:rFonts w:ascii="Arial" w:hAnsi="Arial" w:cs="Arial"/>
          <w:b/>
          <w:sz w:val="22"/>
          <w:szCs w:val="22"/>
          <w:u w:val="single"/>
        </w:rPr>
      </w:pPr>
      <w:r w:rsidRPr="00F22D30">
        <w:rPr>
          <w:rFonts w:ascii="Arial" w:hAnsi="Arial" w:cs="Arial"/>
          <w:b/>
          <w:sz w:val="22"/>
          <w:szCs w:val="22"/>
          <w:u w:val="single"/>
        </w:rPr>
        <w:t>Acciones vencidas del año 2018:</w:t>
      </w:r>
    </w:p>
    <w:p w:rsidR="00BE7B08" w:rsidRPr="00071274" w:rsidRDefault="00BE7B08" w:rsidP="00C7589D">
      <w:pPr>
        <w:contextualSpacing/>
        <w:rPr>
          <w:rFonts w:ascii="Arial" w:hAnsi="Arial" w:cs="Arial"/>
          <w:b/>
          <w:sz w:val="22"/>
          <w:szCs w:val="22"/>
          <w:lang w:val="es-ES"/>
        </w:rPr>
      </w:pPr>
    </w:p>
    <w:p w:rsidR="00C7589D" w:rsidRDefault="00C7589D" w:rsidP="00C7589D">
      <w:pPr>
        <w:contextualSpacing/>
        <w:jc w:val="both"/>
        <w:rPr>
          <w:rFonts w:ascii="Arial" w:hAnsi="Arial" w:cs="Arial"/>
          <w:sz w:val="22"/>
          <w:szCs w:val="22"/>
          <w:lang w:val="es-ES"/>
        </w:rPr>
      </w:pPr>
      <w:r>
        <w:rPr>
          <w:rFonts w:ascii="Arial" w:hAnsi="Arial" w:cs="Arial"/>
          <w:sz w:val="22"/>
          <w:szCs w:val="22"/>
          <w:lang w:val="es-ES"/>
        </w:rPr>
        <w:t xml:space="preserve">Un </w:t>
      </w:r>
      <w:r w:rsidR="007C7835">
        <w:rPr>
          <w:rFonts w:ascii="Arial" w:hAnsi="Arial" w:cs="Arial"/>
          <w:sz w:val="22"/>
          <w:szCs w:val="22"/>
          <w:lang w:val="es-ES"/>
        </w:rPr>
        <w:t xml:space="preserve">(1) </w:t>
      </w:r>
      <w:r>
        <w:rPr>
          <w:rFonts w:ascii="Arial" w:hAnsi="Arial" w:cs="Arial"/>
          <w:sz w:val="22"/>
          <w:szCs w:val="22"/>
          <w:lang w:val="es-ES"/>
        </w:rPr>
        <w:t>h</w:t>
      </w:r>
      <w:r w:rsidRPr="00CC7D06">
        <w:rPr>
          <w:rFonts w:ascii="Arial" w:hAnsi="Arial" w:cs="Arial"/>
          <w:sz w:val="22"/>
          <w:szCs w:val="22"/>
          <w:lang w:val="es-ES"/>
        </w:rPr>
        <w:t xml:space="preserve">allazgo </w:t>
      </w:r>
      <w:r>
        <w:rPr>
          <w:rFonts w:ascii="Arial" w:hAnsi="Arial" w:cs="Arial"/>
          <w:sz w:val="22"/>
          <w:szCs w:val="22"/>
          <w:lang w:val="es-ES"/>
        </w:rPr>
        <w:t>con dos</w:t>
      </w:r>
      <w:r w:rsidR="007C7835">
        <w:rPr>
          <w:rFonts w:ascii="Arial" w:hAnsi="Arial" w:cs="Arial"/>
          <w:sz w:val="22"/>
          <w:szCs w:val="22"/>
          <w:lang w:val="es-ES"/>
        </w:rPr>
        <w:t xml:space="preserve"> (2)</w:t>
      </w:r>
      <w:r>
        <w:rPr>
          <w:rFonts w:ascii="Arial" w:hAnsi="Arial" w:cs="Arial"/>
          <w:sz w:val="22"/>
          <w:szCs w:val="22"/>
          <w:lang w:val="es-ES"/>
        </w:rPr>
        <w:t xml:space="preserve"> acciones asociadas </w:t>
      </w:r>
      <w:r w:rsidRPr="00CC7D06">
        <w:rPr>
          <w:rFonts w:ascii="Arial" w:hAnsi="Arial" w:cs="Arial"/>
          <w:sz w:val="22"/>
          <w:szCs w:val="22"/>
          <w:lang w:val="es-ES"/>
        </w:rPr>
        <w:t>cuya fecha de ejecución finalizaba en julio en 2018</w:t>
      </w:r>
      <w:r>
        <w:rPr>
          <w:rFonts w:ascii="Arial" w:hAnsi="Arial" w:cs="Arial"/>
          <w:sz w:val="22"/>
          <w:szCs w:val="22"/>
          <w:lang w:val="es-ES"/>
        </w:rPr>
        <w:t>, pese que en el seguimiento efectuado con corte a 30 de septiembre de 2019 la dependencia a cargo</w:t>
      </w:r>
      <w:r w:rsidRPr="00614BE2">
        <w:rPr>
          <w:rFonts w:ascii="Arial" w:hAnsi="Arial" w:cs="Arial"/>
          <w:sz w:val="22"/>
          <w:szCs w:val="22"/>
          <w:lang w:val="es-ES"/>
        </w:rPr>
        <w:t xml:space="preserve"> remite soportes de las acciones adelantadas institucional e interinstitucionalmente asociadas a la alternativa de la redistribución de parqueaderos, </w:t>
      </w:r>
      <w:r>
        <w:rPr>
          <w:rFonts w:ascii="Arial" w:hAnsi="Arial" w:cs="Arial"/>
          <w:sz w:val="22"/>
          <w:szCs w:val="22"/>
          <w:lang w:val="es-ES"/>
        </w:rPr>
        <w:t>los mismos</w:t>
      </w:r>
      <w:r w:rsidRPr="00614BE2">
        <w:rPr>
          <w:rFonts w:ascii="Arial" w:hAnsi="Arial" w:cs="Arial"/>
          <w:sz w:val="22"/>
          <w:szCs w:val="22"/>
          <w:lang w:val="es-ES"/>
        </w:rPr>
        <w:t xml:space="preserve"> no evidencia</w:t>
      </w:r>
      <w:r>
        <w:rPr>
          <w:rFonts w:ascii="Arial" w:hAnsi="Arial" w:cs="Arial"/>
          <w:sz w:val="22"/>
          <w:szCs w:val="22"/>
          <w:lang w:val="es-ES"/>
        </w:rPr>
        <w:t>n</w:t>
      </w:r>
      <w:r w:rsidRPr="00614BE2">
        <w:rPr>
          <w:rFonts w:ascii="Arial" w:hAnsi="Arial" w:cs="Arial"/>
          <w:sz w:val="22"/>
          <w:szCs w:val="22"/>
          <w:lang w:val="es-ES"/>
        </w:rPr>
        <w:t xml:space="preserve"> cumplimiento de la acción dado que continúa dependiendo de un tercero para el logro de la acción planteada</w:t>
      </w:r>
      <w:r>
        <w:rPr>
          <w:rFonts w:ascii="Arial" w:hAnsi="Arial" w:cs="Arial"/>
          <w:sz w:val="22"/>
          <w:szCs w:val="22"/>
          <w:lang w:val="es-ES"/>
        </w:rPr>
        <w:t>.</w:t>
      </w:r>
    </w:p>
    <w:p w:rsidR="00660184" w:rsidRDefault="00660184" w:rsidP="00C7589D">
      <w:pPr>
        <w:contextualSpacing/>
        <w:jc w:val="both"/>
        <w:rPr>
          <w:rFonts w:ascii="Arial" w:hAnsi="Arial" w:cs="Arial"/>
          <w:sz w:val="22"/>
          <w:szCs w:val="22"/>
          <w:lang w:val="es-ES"/>
        </w:rPr>
      </w:pPr>
    </w:p>
    <w:p w:rsidR="00F22D30" w:rsidRDefault="00F22D30" w:rsidP="00C7589D">
      <w:pPr>
        <w:contextualSpacing/>
        <w:jc w:val="both"/>
        <w:rPr>
          <w:rFonts w:ascii="Arial" w:hAnsi="Arial" w:cs="Arial"/>
          <w:b/>
          <w:sz w:val="22"/>
          <w:szCs w:val="22"/>
          <w:lang w:val="es-ES"/>
        </w:rPr>
      </w:pPr>
      <w:r w:rsidRPr="00F22D30">
        <w:rPr>
          <w:rFonts w:ascii="Arial" w:hAnsi="Arial" w:cs="Arial"/>
          <w:b/>
          <w:sz w:val="22"/>
          <w:szCs w:val="22"/>
          <w:lang w:val="es-ES"/>
        </w:rPr>
        <w:t>D</w:t>
      </w:r>
      <w:r w:rsidR="005D2F1E">
        <w:rPr>
          <w:rFonts w:ascii="Arial" w:hAnsi="Arial" w:cs="Arial"/>
          <w:b/>
          <w:sz w:val="22"/>
          <w:szCs w:val="22"/>
          <w:lang w:val="es-ES"/>
        </w:rPr>
        <w:t>ETALLE POR ACCIONES:</w:t>
      </w:r>
    </w:p>
    <w:p w:rsidR="00660184" w:rsidRPr="00F22D30" w:rsidRDefault="00660184" w:rsidP="00C7589D">
      <w:pPr>
        <w:contextualSpacing/>
        <w:jc w:val="both"/>
        <w:rPr>
          <w:rFonts w:ascii="Arial" w:hAnsi="Arial" w:cs="Arial"/>
          <w:b/>
          <w:sz w:val="22"/>
          <w:szCs w:val="22"/>
          <w:lang w:val="es-ES"/>
        </w:rPr>
      </w:pPr>
    </w:p>
    <w:p w:rsidR="00C7589D" w:rsidRPr="00F22D30" w:rsidRDefault="00C7589D" w:rsidP="00F22D30">
      <w:pPr>
        <w:pStyle w:val="Prrafodelista"/>
        <w:numPr>
          <w:ilvl w:val="0"/>
          <w:numId w:val="22"/>
        </w:numPr>
        <w:contextualSpacing/>
        <w:jc w:val="center"/>
        <w:rPr>
          <w:rFonts w:ascii="Arial" w:hAnsi="Arial" w:cs="Arial"/>
          <w:b/>
          <w:sz w:val="22"/>
          <w:szCs w:val="22"/>
          <w:u w:val="single"/>
        </w:rPr>
      </w:pPr>
      <w:r w:rsidRPr="00F22D30">
        <w:rPr>
          <w:rFonts w:ascii="Arial" w:hAnsi="Arial" w:cs="Arial"/>
          <w:b/>
          <w:sz w:val="22"/>
          <w:szCs w:val="22"/>
          <w:u w:val="single"/>
        </w:rPr>
        <w:t xml:space="preserve">Acciones </w:t>
      </w:r>
      <w:r w:rsidR="00D27059">
        <w:rPr>
          <w:rFonts w:ascii="Arial" w:hAnsi="Arial" w:cs="Arial"/>
          <w:b/>
          <w:sz w:val="22"/>
          <w:szCs w:val="22"/>
          <w:u w:val="single"/>
        </w:rPr>
        <w:t>Vencidas año 2018</w:t>
      </w:r>
      <w:r w:rsidRPr="00F22D30">
        <w:rPr>
          <w:rFonts w:ascii="Arial" w:hAnsi="Arial" w:cs="Arial"/>
          <w:b/>
          <w:sz w:val="22"/>
          <w:szCs w:val="22"/>
          <w:u w:val="single"/>
        </w:rPr>
        <w:t xml:space="preserve"> -  Corte: 30 de septiembre 2019</w:t>
      </w:r>
    </w:p>
    <w:p w:rsidR="00BE7B08" w:rsidRDefault="00BE7B08" w:rsidP="00C7589D">
      <w:pPr>
        <w:contextualSpacing/>
        <w:jc w:val="center"/>
        <w:rPr>
          <w:rFonts w:ascii="Arial" w:hAnsi="Arial" w:cs="Arial"/>
          <w:b/>
          <w:sz w:val="22"/>
          <w:szCs w:val="22"/>
        </w:rPr>
      </w:pPr>
    </w:p>
    <w:tbl>
      <w:tblPr>
        <w:tblStyle w:val="Tablaconcuadrcula"/>
        <w:tblW w:w="10201" w:type="dxa"/>
        <w:tblLayout w:type="fixed"/>
        <w:tblLook w:val="04A0" w:firstRow="1" w:lastRow="0" w:firstColumn="1" w:lastColumn="0" w:noHBand="0" w:noVBand="1"/>
      </w:tblPr>
      <w:tblGrid>
        <w:gridCol w:w="1271"/>
        <w:gridCol w:w="2392"/>
        <w:gridCol w:w="1697"/>
        <w:gridCol w:w="1327"/>
        <w:gridCol w:w="538"/>
        <w:gridCol w:w="2976"/>
      </w:tblGrid>
      <w:tr w:rsidR="00C7589D" w:rsidRPr="00480D72" w:rsidTr="008B0F67">
        <w:trPr>
          <w:trHeight w:val="672"/>
          <w:tblHeader/>
        </w:trPr>
        <w:tc>
          <w:tcPr>
            <w:tcW w:w="1271"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 xml:space="preserve">No. HALLAZGO </w:t>
            </w:r>
          </w:p>
        </w:tc>
        <w:tc>
          <w:tcPr>
            <w:tcW w:w="2392"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HALLAZGO</w:t>
            </w:r>
          </w:p>
        </w:tc>
        <w:tc>
          <w:tcPr>
            <w:tcW w:w="169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DESCRIPCIÓN ACCION</w:t>
            </w:r>
          </w:p>
        </w:tc>
        <w:tc>
          <w:tcPr>
            <w:tcW w:w="132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ESTADO CONTROL INTERNO</w:t>
            </w:r>
          </w:p>
        </w:tc>
        <w:tc>
          <w:tcPr>
            <w:tcW w:w="538"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w:t>
            </w:r>
          </w:p>
        </w:tc>
        <w:tc>
          <w:tcPr>
            <w:tcW w:w="2976" w:type="dxa"/>
            <w:shd w:val="clear" w:color="auto" w:fill="D9D9D9" w:themeFill="background1" w:themeFillShade="D9"/>
            <w:hideMark/>
          </w:tcPr>
          <w:p w:rsidR="00C7589D" w:rsidRDefault="00C7589D" w:rsidP="008B0F67">
            <w:pPr>
              <w:contextualSpacing/>
              <w:jc w:val="center"/>
              <w:rPr>
                <w:rFonts w:ascii="Arial" w:hAnsi="Arial" w:cs="Arial"/>
                <w:b/>
                <w:bCs/>
                <w:sz w:val="18"/>
                <w:szCs w:val="18"/>
              </w:rPr>
            </w:pPr>
            <w:r w:rsidRPr="00480D72">
              <w:rPr>
                <w:rFonts w:ascii="Arial" w:hAnsi="Arial" w:cs="Arial"/>
                <w:b/>
                <w:bCs/>
                <w:sz w:val="18"/>
                <w:szCs w:val="18"/>
              </w:rPr>
              <w:t>SEGUIMIENTO OCI</w:t>
            </w:r>
          </w:p>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 xml:space="preserve"> (</w:t>
            </w:r>
            <w:r>
              <w:rPr>
                <w:rFonts w:ascii="Arial" w:hAnsi="Arial" w:cs="Arial"/>
                <w:b/>
                <w:bCs/>
                <w:sz w:val="18"/>
                <w:szCs w:val="18"/>
              </w:rPr>
              <w:t>Sept 30 2019</w:t>
            </w:r>
            <w:r w:rsidRPr="00480D72">
              <w:rPr>
                <w:rFonts w:ascii="Arial" w:hAnsi="Arial" w:cs="Arial"/>
                <w:b/>
                <w:bCs/>
                <w:sz w:val="18"/>
                <w:szCs w:val="18"/>
              </w:rPr>
              <w:t>)</w:t>
            </w:r>
          </w:p>
        </w:tc>
      </w:tr>
      <w:tr w:rsidR="00660184" w:rsidRPr="00480D72" w:rsidTr="008B0F67">
        <w:trPr>
          <w:trHeight w:val="4505"/>
        </w:trPr>
        <w:tc>
          <w:tcPr>
            <w:tcW w:w="1271" w:type="dxa"/>
            <w:vMerge w:val="restart"/>
            <w:noWrap/>
            <w:hideMark/>
          </w:tcPr>
          <w:p w:rsidR="00660184" w:rsidRPr="00480D72" w:rsidRDefault="00660184" w:rsidP="008B0F67">
            <w:pPr>
              <w:contextualSpacing/>
              <w:jc w:val="both"/>
              <w:rPr>
                <w:rFonts w:ascii="Arial" w:hAnsi="Arial" w:cs="Arial"/>
                <w:sz w:val="18"/>
                <w:szCs w:val="18"/>
              </w:rPr>
            </w:pPr>
            <w:r w:rsidRPr="00480D72">
              <w:rPr>
                <w:rFonts w:ascii="Arial" w:hAnsi="Arial" w:cs="Arial"/>
                <w:sz w:val="18"/>
                <w:szCs w:val="18"/>
              </w:rPr>
              <w:t>2.2.1.2.1</w:t>
            </w:r>
          </w:p>
          <w:p w:rsidR="00660184" w:rsidRPr="00480D72" w:rsidRDefault="00660184" w:rsidP="008B0F67">
            <w:pPr>
              <w:contextualSpacing/>
              <w:jc w:val="both"/>
              <w:rPr>
                <w:rFonts w:ascii="Arial" w:hAnsi="Arial" w:cs="Arial"/>
                <w:sz w:val="18"/>
                <w:szCs w:val="18"/>
              </w:rPr>
            </w:pPr>
          </w:p>
        </w:tc>
        <w:tc>
          <w:tcPr>
            <w:tcW w:w="2392" w:type="dxa"/>
            <w:vMerge w:val="restart"/>
            <w:hideMark/>
          </w:tcPr>
          <w:p w:rsidR="00660184" w:rsidRPr="00614BE2" w:rsidRDefault="00660184" w:rsidP="008B0F67">
            <w:pPr>
              <w:contextualSpacing/>
              <w:jc w:val="both"/>
              <w:rPr>
                <w:rFonts w:ascii="Arial" w:hAnsi="Arial" w:cs="Arial"/>
                <w:sz w:val="18"/>
                <w:szCs w:val="18"/>
              </w:rPr>
            </w:pPr>
            <w:r w:rsidRPr="00614BE2">
              <w:rPr>
                <w:rFonts w:ascii="Arial" w:hAnsi="Arial" w:cs="Arial"/>
                <w:sz w:val="18"/>
                <w:szCs w:val="18"/>
              </w:rPr>
              <w:t>Hallazgo administrativo con presunta incidencia disciplinaria por hechos ocurridos durante la ejecución del contrato de fiducia mercantil CDJ-075-2013 el 02-12-2013 por que no se ha sido finalizado; por obras construidas que no corresponden a la totalidad de las establecidas en la licencia de construcción, ni a las del contrato fiduciario y por último el contrato del interventor suscrito por la vocera del patrimonio autónomo del contrato fiduciario se terminó hace más de dos años y no se ha liquidado.</w:t>
            </w:r>
          </w:p>
          <w:p w:rsidR="00660184" w:rsidRPr="00614BE2" w:rsidRDefault="00660184" w:rsidP="008B0F67">
            <w:pPr>
              <w:contextualSpacing/>
              <w:jc w:val="both"/>
              <w:rPr>
                <w:rFonts w:ascii="Arial" w:hAnsi="Arial" w:cs="Arial"/>
                <w:sz w:val="18"/>
                <w:szCs w:val="18"/>
              </w:rPr>
            </w:pPr>
          </w:p>
        </w:tc>
        <w:tc>
          <w:tcPr>
            <w:tcW w:w="1697" w:type="dxa"/>
            <w:hideMark/>
          </w:tcPr>
          <w:p w:rsidR="00660184" w:rsidRPr="00D27059" w:rsidRDefault="00660184" w:rsidP="00D27059">
            <w:pPr>
              <w:pStyle w:val="Prrafodelista"/>
              <w:numPr>
                <w:ilvl w:val="0"/>
                <w:numId w:val="31"/>
              </w:numPr>
              <w:ind w:left="190" w:hanging="190"/>
              <w:contextualSpacing/>
              <w:jc w:val="both"/>
              <w:rPr>
                <w:rFonts w:ascii="Arial" w:hAnsi="Arial" w:cs="Arial"/>
                <w:sz w:val="18"/>
                <w:szCs w:val="18"/>
              </w:rPr>
            </w:pPr>
            <w:r w:rsidRPr="00D27059">
              <w:rPr>
                <w:rFonts w:ascii="Arial" w:hAnsi="Arial" w:cs="Arial"/>
                <w:sz w:val="18"/>
                <w:szCs w:val="18"/>
              </w:rPr>
              <w:t xml:space="preserve">Efectuar el trámite de licenciamiento previo a las obras a realizar. </w:t>
            </w:r>
          </w:p>
        </w:tc>
        <w:tc>
          <w:tcPr>
            <w:tcW w:w="1327" w:type="dxa"/>
            <w:hideMark/>
          </w:tcPr>
          <w:p w:rsidR="00660184" w:rsidRPr="00480D72" w:rsidRDefault="00660184" w:rsidP="008B0F67">
            <w:pPr>
              <w:contextualSpacing/>
              <w:jc w:val="both"/>
              <w:rPr>
                <w:rFonts w:ascii="Arial" w:hAnsi="Arial" w:cs="Arial"/>
                <w:sz w:val="18"/>
                <w:szCs w:val="18"/>
              </w:rPr>
            </w:pPr>
            <w:r>
              <w:rPr>
                <w:rFonts w:ascii="Arial" w:hAnsi="Arial" w:cs="Arial"/>
                <w:sz w:val="18"/>
                <w:szCs w:val="18"/>
              </w:rPr>
              <w:t>VENCIDA</w:t>
            </w:r>
          </w:p>
        </w:tc>
        <w:tc>
          <w:tcPr>
            <w:tcW w:w="538" w:type="dxa"/>
            <w:hideMark/>
          </w:tcPr>
          <w:p w:rsidR="00660184" w:rsidRPr="00480D72" w:rsidRDefault="00660184" w:rsidP="008B0F67">
            <w:pPr>
              <w:contextualSpacing/>
              <w:jc w:val="both"/>
              <w:rPr>
                <w:rFonts w:ascii="Arial" w:hAnsi="Arial" w:cs="Arial"/>
                <w:sz w:val="18"/>
                <w:szCs w:val="18"/>
              </w:rPr>
            </w:pPr>
            <w:r w:rsidRPr="00480D72">
              <w:rPr>
                <w:rFonts w:ascii="Arial" w:hAnsi="Arial" w:cs="Arial"/>
                <w:sz w:val="18"/>
                <w:szCs w:val="18"/>
              </w:rPr>
              <w:t>0%</w:t>
            </w:r>
          </w:p>
        </w:tc>
        <w:tc>
          <w:tcPr>
            <w:tcW w:w="2976" w:type="dxa"/>
            <w:vMerge w:val="restart"/>
            <w:hideMark/>
          </w:tcPr>
          <w:p w:rsidR="00660184" w:rsidRPr="00480D72" w:rsidRDefault="00660184" w:rsidP="00660184">
            <w:pPr>
              <w:contextualSpacing/>
              <w:jc w:val="both"/>
              <w:rPr>
                <w:rFonts w:ascii="Arial" w:hAnsi="Arial" w:cs="Arial"/>
                <w:sz w:val="18"/>
                <w:szCs w:val="18"/>
              </w:rPr>
            </w:pPr>
            <w:r>
              <w:rPr>
                <w:rFonts w:ascii="Arial" w:hAnsi="Arial" w:cs="Arial"/>
                <w:sz w:val="18"/>
                <w:szCs w:val="18"/>
              </w:rPr>
              <w:t>L</w:t>
            </w:r>
            <w:r w:rsidRPr="004D15A3">
              <w:rPr>
                <w:rFonts w:ascii="Arial" w:hAnsi="Arial" w:cs="Arial"/>
                <w:sz w:val="18"/>
                <w:szCs w:val="18"/>
              </w:rPr>
              <w:t>a modificación de la licencia no es posible dado que no se cuenta con la autorización de la Asamblea, por tal razón no fue factible dar inicio a la solicitud de modificación de licencia de construcción frente a la curaduría urbana. No obstante, al revisar la acción propuesta se evidencia que la misma se encontraba condicionada a deliberación y aprobación de un tercero, en este caso, la Asamblea de Propiedad del Conjunto Plaza de la Hoja.  De acuerdo con el informe de auditoríade regularidad, la Contraloría informó que el estado de la acción es incumplida, por tal razón</w:t>
            </w:r>
            <w:r>
              <w:rPr>
                <w:rFonts w:ascii="Arial" w:hAnsi="Arial" w:cs="Arial"/>
                <w:sz w:val="18"/>
                <w:szCs w:val="18"/>
              </w:rPr>
              <w:t>,</w:t>
            </w:r>
            <w:r w:rsidRPr="004D15A3">
              <w:rPr>
                <w:rFonts w:ascii="Arial" w:hAnsi="Arial" w:cs="Arial"/>
                <w:sz w:val="18"/>
                <w:szCs w:val="18"/>
              </w:rPr>
              <w:t xml:space="preserve"> deberá cumplirse dentro de los siguientes 30 días  a partir de la radicación de dicho informe, es decir, </w:t>
            </w:r>
            <w:r>
              <w:rPr>
                <w:rFonts w:ascii="Arial" w:hAnsi="Arial" w:cs="Arial"/>
                <w:sz w:val="18"/>
                <w:szCs w:val="18"/>
              </w:rPr>
              <w:t>con plazo junio 7 de 2019, actividad que se cumplió</w:t>
            </w:r>
            <w:r w:rsidRPr="004D15A3">
              <w:rPr>
                <w:rFonts w:ascii="Arial" w:hAnsi="Arial" w:cs="Arial"/>
                <w:sz w:val="18"/>
                <w:szCs w:val="18"/>
              </w:rPr>
              <w:t>.</w:t>
            </w:r>
          </w:p>
        </w:tc>
      </w:tr>
      <w:tr w:rsidR="00660184" w:rsidRPr="00480D72" w:rsidTr="008B0F67">
        <w:trPr>
          <w:trHeight w:val="403"/>
        </w:trPr>
        <w:tc>
          <w:tcPr>
            <w:tcW w:w="1271" w:type="dxa"/>
            <w:vMerge/>
            <w:noWrap/>
            <w:hideMark/>
          </w:tcPr>
          <w:p w:rsidR="00660184" w:rsidRPr="00480D72" w:rsidRDefault="00660184" w:rsidP="008B0F67">
            <w:pPr>
              <w:contextualSpacing/>
              <w:jc w:val="both"/>
              <w:rPr>
                <w:rFonts w:ascii="Arial" w:hAnsi="Arial" w:cs="Arial"/>
                <w:sz w:val="18"/>
                <w:szCs w:val="18"/>
              </w:rPr>
            </w:pPr>
          </w:p>
        </w:tc>
        <w:tc>
          <w:tcPr>
            <w:tcW w:w="2392" w:type="dxa"/>
            <w:vMerge/>
            <w:hideMark/>
          </w:tcPr>
          <w:p w:rsidR="00660184" w:rsidRPr="00480D72" w:rsidRDefault="00660184" w:rsidP="008B0F67">
            <w:pPr>
              <w:contextualSpacing/>
              <w:jc w:val="both"/>
              <w:rPr>
                <w:rFonts w:ascii="Arial" w:hAnsi="Arial" w:cs="Arial"/>
                <w:sz w:val="18"/>
                <w:szCs w:val="18"/>
              </w:rPr>
            </w:pPr>
          </w:p>
        </w:tc>
        <w:tc>
          <w:tcPr>
            <w:tcW w:w="1697" w:type="dxa"/>
            <w:hideMark/>
          </w:tcPr>
          <w:p w:rsidR="00660184" w:rsidRPr="00660184" w:rsidRDefault="00660184" w:rsidP="008F7C74">
            <w:pPr>
              <w:pStyle w:val="Prrafodelista"/>
              <w:numPr>
                <w:ilvl w:val="0"/>
                <w:numId w:val="31"/>
              </w:numPr>
              <w:ind w:left="190" w:hanging="190"/>
              <w:contextualSpacing/>
              <w:jc w:val="both"/>
              <w:rPr>
                <w:rFonts w:ascii="Arial" w:hAnsi="Arial" w:cs="Arial"/>
                <w:sz w:val="18"/>
                <w:szCs w:val="18"/>
              </w:rPr>
            </w:pPr>
            <w:r w:rsidRPr="00660184">
              <w:rPr>
                <w:rFonts w:ascii="Arial" w:hAnsi="Arial" w:cs="Arial"/>
                <w:sz w:val="18"/>
                <w:szCs w:val="18"/>
              </w:rPr>
              <w:t>Adelantar las obras conforme a lo establecido en la nueva licencia de construcción.</w:t>
            </w:r>
          </w:p>
          <w:p w:rsidR="00660184" w:rsidRPr="00660184" w:rsidRDefault="00660184" w:rsidP="00660184">
            <w:pPr>
              <w:contextualSpacing/>
              <w:jc w:val="both"/>
              <w:rPr>
                <w:rFonts w:ascii="Arial" w:hAnsi="Arial" w:cs="Arial"/>
                <w:sz w:val="18"/>
                <w:szCs w:val="18"/>
              </w:rPr>
            </w:pPr>
          </w:p>
        </w:tc>
        <w:tc>
          <w:tcPr>
            <w:tcW w:w="1327" w:type="dxa"/>
            <w:hideMark/>
          </w:tcPr>
          <w:p w:rsidR="00660184" w:rsidRPr="00480D72" w:rsidRDefault="00660184" w:rsidP="008B0F67">
            <w:pPr>
              <w:contextualSpacing/>
              <w:jc w:val="both"/>
              <w:rPr>
                <w:rFonts w:ascii="Arial" w:hAnsi="Arial" w:cs="Arial"/>
                <w:sz w:val="18"/>
                <w:szCs w:val="18"/>
              </w:rPr>
            </w:pPr>
            <w:r>
              <w:rPr>
                <w:rFonts w:ascii="Arial" w:hAnsi="Arial" w:cs="Arial"/>
                <w:sz w:val="18"/>
                <w:szCs w:val="18"/>
              </w:rPr>
              <w:t>VENCIDA</w:t>
            </w:r>
          </w:p>
        </w:tc>
        <w:tc>
          <w:tcPr>
            <w:tcW w:w="538" w:type="dxa"/>
            <w:hideMark/>
          </w:tcPr>
          <w:p w:rsidR="00660184" w:rsidRPr="00480D72" w:rsidRDefault="00660184" w:rsidP="008B0F67">
            <w:pPr>
              <w:contextualSpacing/>
              <w:jc w:val="both"/>
              <w:rPr>
                <w:rFonts w:ascii="Arial" w:hAnsi="Arial" w:cs="Arial"/>
                <w:sz w:val="18"/>
                <w:szCs w:val="18"/>
              </w:rPr>
            </w:pPr>
            <w:r w:rsidRPr="00480D72">
              <w:rPr>
                <w:rFonts w:ascii="Arial" w:hAnsi="Arial" w:cs="Arial"/>
                <w:sz w:val="18"/>
                <w:szCs w:val="18"/>
              </w:rPr>
              <w:t>0%</w:t>
            </w:r>
          </w:p>
        </w:tc>
        <w:tc>
          <w:tcPr>
            <w:tcW w:w="2976" w:type="dxa"/>
            <w:vMerge/>
            <w:hideMark/>
          </w:tcPr>
          <w:p w:rsidR="00660184" w:rsidRPr="00480D72" w:rsidRDefault="00660184" w:rsidP="008B0F67">
            <w:pPr>
              <w:contextualSpacing/>
              <w:jc w:val="both"/>
              <w:rPr>
                <w:rFonts w:ascii="Arial" w:hAnsi="Arial" w:cs="Arial"/>
                <w:sz w:val="18"/>
                <w:szCs w:val="18"/>
              </w:rPr>
            </w:pPr>
          </w:p>
        </w:tc>
      </w:tr>
    </w:tbl>
    <w:p w:rsidR="00660184" w:rsidRDefault="00660184" w:rsidP="00C7589D">
      <w:pPr>
        <w:pStyle w:val="Cuerpodetexto"/>
        <w:spacing w:after="0" w:line="240" w:lineRule="auto"/>
        <w:contextualSpacing/>
        <w:jc w:val="center"/>
        <w:rPr>
          <w:rFonts w:ascii="Arial" w:hAnsi="Arial" w:cs="Arial"/>
          <w:sz w:val="18"/>
          <w:szCs w:val="18"/>
        </w:rPr>
      </w:pPr>
    </w:p>
    <w:p w:rsidR="00660184" w:rsidRDefault="00660184" w:rsidP="00C7589D">
      <w:pPr>
        <w:pStyle w:val="Cuerpodetexto"/>
        <w:spacing w:after="0" w:line="240" w:lineRule="auto"/>
        <w:contextualSpacing/>
        <w:jc w:val="center"/>
        <w:rPr>
          <w:rFonts w:ascii="Arial" w:hAnsi="Arial" w:cs="Arial"/>
          <w:sz w:val="18"/>
          <w:szCs w:val="18"/>
        </w:rPr>
      </w:pPr>
    </w:p>
    <w:p w:rsidR="00C7589D" w:rsidRDefault="00C7589D" w:rsidP="00C7589D">
      <w:pPr>
        <w:pStyle w:val="Cuerpodetexto"/>
        <w:spacing w:after="0" w:line="240" w:lineRule="auto"/>
        <w:contextualSpacing/>
        <w:jc w:val="center"/>
        <w:rPr>
          <w:rFonts w:ascii="Arial" w:hAnsi="Arial" w:cs="Arial"/>
          <w:sz w:val="18"/>
          <w:szCs w:val="18"/>
        </w:rPr>
      </w:pPr>
      <w:r w:rsidRPr="00661412">
        <w:rPr>
          <w:rFonts w:ascii="Arial" w:hAnsi="Arial" w:cs="Arial"/>
          <w:sz w:val="18"/>
          <w:szCs w:val="18"/>
        </w:rPr>
        <w:t>Fuente: Plan de mejoramiento 201</w:t>
      </w:r>
      <w:r>
        <w:rPr>
          <w:rFonts w:ascii="Arial" w:hAnsi="Arial" w:cs="Arial"/>
          <w:sz w:val="18"/>
          <w:szCs w:val="18"/>
        </w:rPr>
        <w:t>9</w:t>
      </w:r>
    </w:p>
    <w:p w:rsidR="00C7589D" w:rsidRDefault="00C7589D" w:rsidP="00C7589D">
      <w:pPr>
        <w:ind w:right="113"/>
        <w:contextualSpacing/>
        <w:jc w:val="both"/>
        <w:rPr>
          <w:rFonts w:ascii="Arial" w:hAnsi="Arial" w:cs="Arial"/>
          <w:snapToGrid w:val="0"/>
          <w:color w:val="000000"/>
          <w:sz w:val="22"/>
          <w:szCs w:val="22"/>
        </w:rPr>
      </w:pPr>
    </w:p>
    <w:p w:rsidR="00A4205A" w:rsidRDefault="00A4205A" w:rsidP="00C7589D">
      <w:pPr>
        <w:ind w:right="113"/>
        <w:contextualSpacing/>
        <w:jc w:val="both"/>
        <w:rPr>
          <w:rFonts w:ascii="Arial" w:hAnsi="Arial" w:cs="Arial"/>
          <w:snapToGrid w:val="0"/>
          <w:color w:val="000000"/>
          <w:sz w:val="22"/>
          <w:szCs w:val="22"/>
        </w:rPr>
      </w:pPr>
    </w:p>
    <w:p w:rsidR="00BE7B08" w:rsidRPr="00F22D30" w:rsidRDefault="00C7589D" w:rsidP="00D27059">
      <w:pPr>
        <w:pStyle w:val="Prrafodelista"/>
        <w:numPr>
          <w:ilvl w:val="0"/>
          <w:numId w:val="30"/>
        </w:numPr>
        <w:contextualSpacing/>
        <w:rPr>
          <w:rFonts w:ascii="Arial" w:hAnsi="Arial" w:cs="Arial"/>
          <w:b/>
          <w:sz w:val="22"/>
          <w:szCs w:val="22"/>
          <w:u w:val="single"/>
        </w:rPr>
      </w:pPr>
      <w:r w:rsidRPr="00F22D30">
        <w:rPr>
          <w:rFonts w:ascii="Arial" w:hAnsi="Arial" w:cs="Arial"/>
          <w:b/>
          <w:sz w:val="22"/>
          <w:szCs w:val="22"/>
          <w:u w:val="single"/>
        </w:rPr>
        <w:t>Acciones vencidas del año 2019:</w:t>
      </w:r>
    </w:p>
    <w:p w:rsidR="00BE7B08" w:rsidRDefault="00BE7B08" w:rsidP="00BE7B08">
      <w:pPr>
        <w:contextualSpacing/>
        <w:rPr>
          <w:rFonts w:ascii="Arial" w:hAnsi="Arial" w:cs="Arial"/>
          <w:b/>
          <w:sz w:val="22"/>
          <w:szCs w:val="22"/>
          <w:lang w:val="es-ES"/>
        </w:rPr>
      </w:pPr>
    </w:p>
    <w:p w:rsidR="00C7589D" w:rsidRDefault="00C7589D" w:rsidP="00BE7B08">
      <w:pPr>
        <w:contextualSpacing/>
        <w:rPr>
          <w:rFonts w:ascii="Arial" w:hAnsi="Arial" w:cs="Arial"/>
          <w:sz w:val="22"/>
          <w:szCs w:val="22"/>
          <w:lang w:val="es-ES"/>
        </w:rPr>
      </w:pPr>
      <w:r>
        <w:rPr>
          <w:rFonts w:ascii="Arial" w:hAnsi="Arial" w:cs="Arial"/>
          <w:sz w:val="22"/>
          <w:szCs w:val="22"/>
          <w:lang w:val="es-ES"/>
        </w:rPr>
        <w:t>En este estado se encuentra</w:t>
      </w:r>
      <w:r w:rsidR="00660184">
        <w:rPr>
          <w:rFonts w:ascii="Arial" w:hAnsi="Arial" w:cs="Arial"/>
          <w:sz w:val="22"/>
          <w:szCs w:val="22"/>
          <w:lang w:val="es-ES"/>
        </w:rPr>
        <w:t>n</w:t>
      </w:r>
      <w:r>
        <w:rPr>
          <w:rFonts w:ascii="Arial" w:hAnsi="Arial" w:cs="Arial"/>
          <w:sz w:val="22"/>
          <w:szCs w:val="22"/>
          <w:lang w:val="es-ES"/>
        </w:rPr>
        <w:t xml:space="preserve"> 4 hallazgos con una acción </w:t>
      </w:r>
      <w:r w:rsidR="00660184">
        <w:rPr>
          <w:rFonts w:ascii="Arial" w:hAnsi="Arial" w:cs="Arial"/>
          <w:sz w:val="22"/>
          <w:szCs w:val="22"/>
          <w:lang w:val="es-ES"/>
        </w:rPr>
        <w:t xml:space="preserve">cada uno </w:t>
      </w:r>
      <w:r>
        <w:rPr>
          <w:rFonts w:ascii="Arial" w:hAnsi="Arial" w:cs="Arial"/>
          <w:sz w:val="22"/>
          <w:szCs w:val="22"/>
          <w:lang w:val="es-ES"/>
        </w:rPr>
        <w:t xml:space="preserve">respectivamente, </w:t>
      </w:r>
      <w:r w:rsidRPr="00CC7D06">
        <w:rPr>
          <w:rFonts w:ascii="Arial" w:hAnsi="Arial" w:cs="Arial"/>
          <w:sz w:val="22"/>
          <w:szCs w:val="22"/>
          <w:lang w:val="es-ES"/>
        </w:rPr>
        <w:t xml:space="preserve">cuya fecha de </w:t>
      </w:r>
      <w:r w:rsidRPr="00CC7D06">
        <w:rPr>
          <w:rFonts w:ascii="Arial" w:hAnsi="Arial" w:cs="Arial"/>
          <w:sz w:val="22"/>
          <w:szCs w:val="22"/>
          <w:lang w:val="es-ES"/>
        </w:rPr>
        <w:lastRenderedPageBreak/>
        <w:t>ejecución</w:t>
      </w:r>
      <w:r>
        <w:rPr>
          <w:rFonts w:ascii="Arial" w:hAnsi="Arial" w:cs="Arial"/>
          <w:sz w:val="22"/>
          <w:szCs w:val="22"/>
          <w:lang w:val="es-ES"/>
        </w:rPr>
        <w:t xml:space="preserve"> para tres (3)</w:t>
      </w:r>
      <w:r w:rsidRPr="00CC7D06">
        <w:rPr>
          <w:rFonts w:ascii="Arial" w:hAnsi="Arial" w:cs="Arial"/>
          <w:sz w:val="22"/>
          <w:szCs w:val="22"/>
          <w:lang w:val="es-ES"/>
        </w:rPr>
        <w:t xml:space="preserve"> finalizaba en </w:t>
      </w:r>
      <w:r>
        <w:rPr>
          <w:rFonts w:ascii="Arial" w:hAnsi="Arial" w:cs="Arial"/>
          <w:sz w:val="22"/>
          <w:szCs w:val="22"/>
          <w:lang w:val="es-ES"/>
        </w:rPr>
        <w:t>enero de</w:t>
      </w:r>
      <w:r w:rsidRPr="00CC7D06">
        <w:rPr>
          <w:rFonts w:ascii="Arial" w:hAnsi="Arial" w:cs="Arial"/>
          <w:sz w:val="22"/>
          <w:szCs w:val="22"/>
          <w:lang w:val="es-ES"/>
        </w:rPr>
        <w:t xml:space="preserve"> 201</w:t>
      </w:r>
      <w:r>
        <w:rPr>
          <w:rFonts w:ascii="Arial" w:hAnsi="Arial" w:cs="Arial"/>
          <w:sz w:val="22"/>
          <w:szCs w:val="22"/>
          <w:lang w:val="es-ES"/>
        </w:rPr>
        <w:t>9 y la restante en agosto de 2019:</w:t>
      </w:r>
    </w:p>
    <w:p w:rsidR="00660184" w:rsidRDefault="00660184" w:rsidP="00BE7B08">
      <w:pPr>
        <w:contextualSpacing/>
        <w:rPr>
          <w:rFonts w:ascii="Arial" w:hAnsi="Arial" w:cs="Arial"/>
          <w:sz w:val="22"/>
          <w:szCs w:val="22"/>
          <w:lang w:val="es-ES"/>
        </w:rPr>
      </w:pPr>
    </w:p>
    <w:p w:rsidR="00660184" w:rsidRDefault="00660184" w:rsidP="00BE7B08">
      <w:pPr>
        <w:contextualSpacing/>
        <w:rPr>
          <w:rFonts w:ascii="Arial" w:hAnsi="Arial" w:cs="Arial"/>
          <w:sz w:val="22"/>
          <w:szCs w:val="22"/>
          <w:lang w:val="es-ES"/>
        </w:rPr>
      </w:pPr>
    </w:p>
    <w:p w:rsidR="00660184" w:rsidRPr="00F22D30" w:rsidRDefault="00660184" w:rsidP="00660184">
      <w:pPr>
        <w:pStyle w:val="Prrafodelista"/>
        <w:numPr>
          <w:ilvl w:val="0"/>
          <w:numId w:val="22"/>
        </w:numPr>
        <w:contextualSpacing/>
        <w:jc w:val="center"/>
        <w:rPr>
          <w:rFonts w:ascii="Arial" w:hAnsi="Arial" w:cs="Arial"/>
          <w:b/>
          <w:sz w:val="22"/>
          <w:szCs w:val="22"/>
          <w:u w:val="single"/>
        </w:rPr>
      </w:pPr>
      <w:r w:rsidRPr="00F22D30">
        <w:rPr>
          <w:rFonts w:ascii="Arial" w:hAnsi="Arial" w:cs="Arial"/>
          <w:b/>
          <w:sz w:val="22"/>
          <w:szCs w:val="22"/>
          <w:u w:val="single"/>
        </w:rPr>
        <w:t xml:space="preserve">Acciones </w:t>
      </w:r>
      <w:r>
        <w:rPr>
          <w:rFonts w:ascii="Arial" w:hAnsi="Arial" w:cs="Arial"/>
          <w:b/>
          <w:sz w:val="22"/>
          <w:szCs w:val="22"/>
          <w:u w:val="single"/>
        </w:rPr>
        <w:t>Vencidas año 2019</w:t>
      </w:r>
      <w:r w:rsidRPr="00F22D30">
        <w:rPr>
          <w:rFonts w:ascii="Arial" w:hAnsi="Arial" w:cs="Arial"/>
          <w:b/>
          <w:sz w:val="22"/>
          <w:szCs w:val="22"/>
          <w:u w:val="single"/>
        </w:rPr>
        <w:t xml:space="preserve"> -  Corte: 30 de septiembre 2019</w:t>
      </w:r>
    </w:p>
    <w:p w:rsidR="00660184" w:rsidRDefault="00660184" w:rsidP="00BE7B08">
      <w:pPr>
        <w:contextualSpacing/>
        <w:rPr>
          <w:rFonts w:ascii="Arial" w:hAnsi="Arial" w:cs="Arial"/>
          <w:sz w:val="22"/>
          <w:szCs w:val="22"/>
          <w:lang w:val="es-ES"/>
        </w:rPr>
      </w:pPr>
    </w:p>
    <w:p w:rsidR="00660184" w:rsidRDefault="00660184" w:rsidP="00BE7B08">
      <w:pPr>
        <w:contextualSpacing/>
        <w:rPr>
          <w:rFonts w:ascii="Arial" w:hAnsi="Arial" w:cs="Arial"/>
          <w:sz w:val="22"/>
          <w:szCs w:val="22"/>
          <w:lang w:val="es-ES"/>
        </w:rPr>
      </w:pPr>
    </w:p>
    <w:p w:rsidR="00C7589D" w:rsidRDefault="00C7589D" w:rsidP="00C7589D">
      <w:pPr>
        <w:ind w:right="113"/>
        <w:contextualSpacing/>
        <w:jc w:val="both"/>
        <w:rPr>
          <w:rFonts w:ascii="Arial" w:hAnsi="Arial" w:cs="Arial"/>
          <w:sz w:val="22"/>
          <w:szCs w:val="22"/>
          <w:lang w:val="es-ES"/>
        </w:rPr>
      </w:pPr>
    </w:p>
    <w:tbl>
      <w:tblPr>
        <w:tblStyle w:val="Tablaconcuadrcula"/>
        <w:tblW w:w="10201" w:type="dxa"/>
        <w:tblLayout w:type="fixed"/>
        <w:tblLook w:val="04A0" w:firstRow="1" w:lastRow="0" w:firstColumn="1" w:lastColumn="0" w:noHBand="0" w:noVBand="1"/>
      </w:tblPr>
      <w:tblGrid>
        <w:gridCol w:w="1271"/>
        <w:gridCol w:w="2392"/>
        <w:gridCol w:w="2002"/>
        <w:gridCol w:w="1418"/>
        <w:gridCol w:w="425"/>
        <w:gridCol w:w="2693"/>
      </w:tblGrid>
      <w:tr w:rsidR="00C7589D" w:rsidRPr="00480D72" w:rsidTr="00BE7B08">
        <w:trPr>
          <w:trHeight w:val="672"/>
          <w:tblHeader/>
        </w:trPr>
        <w:tc>
          <w:tcPr>
            <w:tcW w:w="1271"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 xml:space="preserve">No. HALLAZGO </w:t>
            </w:r>
          </w:p>
        </w:tc>
        <w:tc>
          <w:tcPr>
            <w:tcW w:w="2392"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HALLAZGO</w:t>
            </w:r>
          </w:p>
        </w:tc>
        <w:tc>
          <w:tcPr>
            <w:tcW w:w="2002"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DESCRIPCIÓN ACCION</w:t>
            </w:r>
          </w:p>
        </w:tc>
        <w:tc>
          <w:tcPr>
            <w:tcW w:w="1418"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ESTADO CONTROL INTERNO</w:t>
            </w:r>
          </w:p>
        </w:tc>
        <w:tc>
          <w:tcPr>
            <w:tcW w:w="425"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w:t>
            </w:r>
          </w:p>
        </w:tc>
        <w:tc>
          <w:tcPr>
            <w:tcW w:w="2693" w:type="dxa"/>
            <w:shd w:val="clear" w:color="auto" w:fill="D9D9D9" w:themeFill="background1" w:themeFillShade="D9"/>
            <w:hideMark/>
          </w:tcPr>
          <w:p w:rsidR="00C7589D" w:rsidRDefault="00C7589D" w:rsidP="008B0F67">
            <w:pPr>
              <w:contextualSpacing/>
              <w:jc w:val="center"/>
              <w:rPr>
                <w:rFonts w:ascii="Arial" w:hAnsi="Arial" w:cs="Arial"/>
                <w:b/>
                <w:bCs/>
                <w:sz w:val="18"/>
                <w:szCs w:val="18"/>
              </w:rPr>
            </w:pPr>
            <w:r w:rsidRPr="00480D72">
              <w:rPr>
                <w:rFonts w:ascii="Arial" w:hAnsi="Arial" w:cs="Arial"/>
                <w:b/>
                <w:bCs/>
                <w:sz w:val="18"/>
                <w:szCs w:val="18"/>
              </w:rPr>
              <w:t>SEGUIMIENTO OCI</w:t>
            </w:r>
          </w:p>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 xml:space="preserve"> (</w:t>
            </w:r>
            <w:r>
              <w:rPr>
                <w:rFonts w:ascii="Arial" w:hAnsi="Arial" w:cs="Arial"/>
                <w:b/>
                <w:bCs/>
                <w:sz w:val="18"/>
                <w:szCs w:val="18"/>
              </w:rPr>
              <w:t>Sept 30 2019</w:t>
            </w:r>
            <w:r w:rsidRPr="00480D72">
              <w:rPr>
                <w:rFonts w:ascii="Arial" w:hAnsi="Arial" w:cs="Arial"/>
                <w:b/>
                <w:bCs/>
                <w:sz w:val="18"/>
                <w:szCs w:val="18"/>
              </w:rPr>
              <w:t>)</w:t>
            </w:r>
          </w:p>
        </w:tc>
      </w:tr>
      <w:tr w:rsidR="00C7589D" w:rsidRPr="00480D72" w:rsidTr="00BE7B08">
        <w:trPr>
          <w:trHeight w:val="4505"/>
        </w:trPr>
        <w:tc>
          <w:tcPr>
            <w:tcW w:w="1271" w:type="dxa"/>
            <w:noWrap/>
          </w:tcPr>
          <w:p w:rsidR="00C7589D" w:rsidRPr="00480D72" w:rsidRDefault="00C7589D" w:rsidP="008B0F67">
            <w:pPr>
              <w:contextualSpacing/>
              <w:jc w:val="both"/>
              <w:rPr>
                <w:rFonts w:ascii="Arial" w:hAnsi="Arial" w:cs="Arial"/>
                <w:sz w:val="18"/>
                <w:szCs w:val="18"/>
              </w:rPr>
            </w:pPr>
            <w:r w:rsidRPr="00F75AF9">
              <w:rPr>
                <w:rFonts w:ascii="Arial" w:hAnsi="Arial" w:cs="Arial"/>
                <w:sz w:val="18"/>
                <w:szCs w:val="18"/>
              </w:rPr>
              <w:t>3.2.1</w:t>
            </w:r>
          </w:p>
        </w:tc>
        <w:tc>
          <w:tcPr>
            <w:tcW w:w="2392" w:type="dxa"/>
          </w:tcPr>
          <w:p w:rsidR="00C7589D" w:rsidRPr="00614BE2" w:rsidRDefault="00C7589D" w:rsidP="008B0F67">
            <w:pPr>
              <w:contextualSpacing/>
              <w:jc w:val="both"/>
              <w:rPr>
                <w:rFonts w:ascii="Arial" w:hAnsi="Arial" w:cs="Arial"/>
                <w:sz w:val="18"/>
                <w:szCs w:val="18"/>
              </w:rPr>
            </w:pPr>
            <w:r w:rsidRPr="00F75AF9">
              <w:rPr>
                <w:rFonts w:ascii="Arial" w:hAnsi="Arial" w:cs="Arial"/>
                <w:sz w:val="18"/>
                <w:szCs w:val="18"/>
              </w:rPr>
              <w:t>Hallazgo administrativo con incidencia fiscal y presunta incidencia disciplinaria por detrimento al erario distrital en cuantía de $3.131.119.499.39, por la gestión antieconómica realizada en la Empresa de Renovación y Desarrollo Urbano de Bogotá (ERU). Por la acción del gestor fiscal en la inadecuada inversión de los recursos  en el proyecto denominado La Estación, que se realizó sobre el predio identificado con la matrícula inmobiliaria 50C-483943, ubicado en la kr 23  No. 72 01</w:t>
            </w:r>
          </w:p>
        </w:tc>
        <w:tc>
          <w:tcPr>
            <w:tcW w:w="2002" w:type="dxa"/>
          </w:tcPr>
          <w:p w:rsidR="00C7589D" w:rsidRPr="00480D72" w:rsidRDefault="00C7589D" w:rsidP="008B0F67">
            <w:pPr>
              <w:contextualSpacing/>
              <w:jc w:val="both"/>
              <w:rPr>
                <w:rFonts w:ascii="Arial" w:hAnsi="Arial" w:cs="Arial"/>
                <w:sz w:val="18"/>
                <w:szCs w:val="18"/>
              </w:rPr>
            </w:pPr>
            <w:r w:rsidRPr="00725849">
              <w:rPr>
                <w:rFonts w:ascii="Arial" w:hAnsi="Arial" w:cs="Arial"/>
                <w:sz w:val="18"/>
                <w:szCs w:val="18"/>
              </w:rPr>
              <w:t>Ejecutar actividades relacionadas con el predio (Restitución del predio al DADEP y exclusión del proyecto del Convenio 268 de 2014)</w:t>
            </w:r>
          </w:p>
        </w:tc>
        <w:tc>
          <w:tcPr>
            <w:tcW w:w="1418" w:type="dxa"/>
          </w:tcPr>
          <w:p w:rsidR="00C7589D" w:rsidRPr="00480D72" w:rsidRDefault="00EE7EA3" w:rsidP="008B0F67">
            <w:pPr>
              <w:contextualSpacing/>
              <w:jc w:val="both"/>
              <w:rPr>
                <w:rFonts w:ascii="Arial" w:hAnsi="Arial" w:cs="Arial"/>
                <w:sz w:val="18"/>
                <w:szCs w:val="18"/>
              </w:rPr>
            </w:pPr>
            <w:r>
              <w:rPr>
                <w:rFonts w:ascii="Arial" w:hAnsi="Arial" w:cs="Arial"/>
                <w:sz w:val="18"/>
                <w:szCs w:val="18"/>
              </w:rPr>
              <w:t>VENCIDA</w:t>
            </w:r>
          </w:p>
        </w:tc>
        <w:tc>
          <w:tcPr>
            <w:tcW w:w="425"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70</w:t>
            </w:r>
          </w:p>
        </w:tc>
        <w:tc>
          <w:tcPr>
            <w:tcW w:w="2693" w:type="dxa"/>
          </w:tcPr>
          <w:p w:rsidR="00C7589D" w:rsidRPr="00480D72" w:rsidRDefault="00C7589D" w:rsidP="008B0F67">
            <w:pPr>
              <w:contextualSpacing/>
              <w:jc w:val="both"/>
              <w:rPr>
                <w:rFonts w:ascii="Arial" w:hAnsi="Arial" w:cs="Arial"/>
                <w:sz w:val="18"/>
                <w:szCs w:val="18"/>
              </w:rPr>
            </w:pPr>
            <w:r w:rsidRPr="00725849">
              <w:rPr>
                <w:rFonts w:ascii="Arial" w:hAnsi="Arial" w:cs="Arial"/>
                <w:sz w:val="18"/>
                <w:szCs w:val="18"/>
              </w:rPr>
              <w:t xml:space="preserve">La Subgerencia de Desarrollo de Proyectos remitió acta de sesión de trabajo desarrollada con el DADEP el 10 de julio de 2019, la cual tuvo por objetivo abordar los temas de la póliza del Parque Zonal la Estación RUPI 4362 y la entrega del parque como zona de cesión obligatoria al Distrito. Como conclusión se establece que en la solución deben involucrarse entidades como la SDP e IDRD. La Empresa citará a una nueva mesa de trabajo. Aunque </w:t>
            </w:r>
            <w:r>
              <w:rPr>
                <w:rFonts w:ascii="Arial" w:hAnsi="Arial" w:cs="Arial"/>
                <w:sz w:val="18"/>
                <w:szCs w:val="18"/>
              </w:rPr>
              <w:t>reflejan</w:t>
            </w:r>
            <w:r w:rsidRPr="00725849">
              <w:rPr>
                <w:rFonts w:ascii="Arial" w:hAnsi="Arial" w:cs="Arial"/>
                <w:sz w:val="18"/>
                <w:szCs w:val="18"/>
              </w:rPr>
              <w:t xml:space="preserve"> acciones y gestiones realizadas, sin embargo, no se evidencia soportesni avances sobre la restitución del predio al DADEP ni la exclusión del proyecto del convenio</w:t>
            </w:r>
          </w:p>
        </w:tc>
      </w:tr>
      <w:tr w:rsidR="00C7589D" w:rsidRPr="00480D72" w:rsidTr="00BE7B08">
        <w:trPr>
          <w:trHeight w:val="2992"/>
        </w:trPr>
        <w:tc>
          <w:tcPr>
            <w:tcW w:w="1271" w:type="dxa"/>
            <w:noWrap/>
          </w:tcPr>
          <w:p w:rsidR="00C7589D" w:rsidRPr="00F75AF9" w:rsidRDefault="00C7589D" w:rsidP="008B0F67">
            <w:pPr>
              <w:contextualSpacing/>
              <w:jc w:val="both"/>
              <w:rPr>
                <w:rFonts w:ascii="Arial" w:hAnsi="Arial" w:cs="Arial"/>
                <w:sz w:val="18"/>
                <w:szCs w:val="18"/>
              </w:rPr>
            </w:pPr>
            <w:r w:rsidRPr="00545E05">
              <w:rPr>
                <w:rFonts w:ascii="Arial" w:hAnsi="Arial" w:cs="Arial"/>
                <w:sz w:val="18"/>
                <w:szCs w:val="18"/>
              </w:rPr>
              <w:t>3.3.1</w:t>
            </w:r>
          </w:p>
        </w:tc>
        <w:tc>
          <w:tcPr>
            <w:tcW w:w="2392" w:type="dxa"/>
          </w:tcPr>
          <w:p w:rsidR="00C7589D" w:rsidRPr="00F75AF9" w:rsidRDefault="00C7589D" w:rsidP="008B0F67">
            <w:pPr>
              <w:contextualSpacing/>
              <w:jc w:val="both"/>
              <w:rPr>
                <w:rFonts w:ascii="Arial" w:hAnsi="Arial" w:cs="Arial"/>
                <w:sz w:val="18"/>
                <w:szCs w:val="18"/>
              </w:rPr>
            </w:pPr>
            <w:r w:rsidRPr="00545E05">
              <w:rPr>
                <w:rFonts w:ascii="Arial" w:hAnsi="Arial" w:cs="Arial"/>
                <w:sz w:val="18"/>
                <w:szCs w:val="18"/>
              </w:rPr>
              <w:t>Hallazgo administrativo con incidencia fiscal y presunta incidencia disciplinaria, en cuantía de $25.656.655.181, en el proyecto Tres Quebradas UG1, por una gestión fiscal antieconómica, por la construcción de la Vía Usminia, mediante contrato CDTO 215-09, la cual se encuentra, a la fecha cerrada e inutilizada y sin beneficio alguno para la comunida</w:t>
            </w:r>
            <w:r>
              <w:rPr>
                <w:rFonts w:ascii="Arial" w:hAnsi="Arial" w:cs="Arial"/>
                <w:sz w:val="18"/>
                <w:szCs w:val="18"/>
              </w:rPr>
              <w:t>d.</w:t>
            </w:r>
          </w:p>
        </w:tc>
        <w:tc>
          <w:tcPr>
            <w:tcW w:w="2002" w:type="dxa"/>
          </w:tcPr>
          <w:p w:rsidR="00C7589D" w:rsidRPr="00725849" w:rsidRDefault="00C7589D" w:rsidP="008B0F67">
            <w:pPr>
              <w:contextualSpacing/>
              <w:jc w:val="both"/>
              <w:rPr>
                <w:rFonts w:ascii="Arial" w:hAnsi="Arial" w:cs="Arial"/>
                <w:sz w:val="18"/>
                <w:szCs w:val="18"/>
              </w:rPr>
            </w:pPr>
            <w:r w:rsidRPr="00545E05">
              <w:rPr>
                <w:rFonts w:ascii="Arial" w:hAnsi="Arial" w:cs="Arial"/>
                <w:sz w:val="18"/>
                <w:szCs w:val="18"/>
              </w:rPr>
              <w:t>Ejecutar las acciones necesarias para hacer entrega de las obras a las entidades encargadas</w:t>
            </w:r>
          </w:p>
        </w:tc>
        <w:tc>
          <w:tcPr>
            <w:tcW w:w="1418" w:type="dxa"/>
          </w:tcPr>
          <w:p w:rsidR="00C7589D" w:rsidRPr="00480D72" w:rsidRDefault="00EE7EA3" w:rsidP="008B0F67">
            <w:pPr>
              <w:contextualSpacing/>
              <w:jc w:val="both"/>
              <w:rPr>
                <w:rFonts w:ascii="Arial" w:hAnsi="Arial" w:cs="Arial"/>
                <w:sz w:val="18"/>
                <w:szCs w:val="18"/>
              </w:rPr>
            </w:pPr>
            <w:r>
              <w:rPr>
                <w:rFonts w:ascii="Arial" w:hAnsi="Arial" w:cs="Arial"/>
                <w:sz w:val="18"/>
                <w:szCs w:val="18"/>
              </w:rPr>
              <w:t>VENCIDA</w:t>
            </w:r>
          </w:p>
        </w:tc>
        <w:tc>
          <w:tcPr>
            <w:tcW w:w="425" w:type="dxa"/>
          </w:tcPr>
          <w:p w:rsidR="00C7589D" w:rsidRDefault="00C7589D" w:rsidP="008B0F67">
            <w:pPr>
              <w:contextualSpacing/>
              <w:jc w:val="both"/>
              <w:rPr>
                <w:rFonts w:ascii="Arial" w:hAnsi="Arial" w:cs="Arial"/>
                <w:sz w:val="18"/>
                <w:szCs w:val="18"/>
              </w:rPr>
            </w:pPr>
            <w:r w:rsidRPr="00317245">
              <w:rPr>
                <w:rFonts w:ascii="Arial" w:hAnsi="Arial" w:cs="Arial"/>
                <w:sz w:val="18"/>
                <w:szCs w:val="18"/>
              </w:rPr>
              <w:t>90</w:t>
            </w:r>
          </w:p>
        </w:tc>
        <w:tc>
          <w:tcPr>
            <w:tcW w:w="2693" w:type="dxa"/>
          </w:tcPr>
          <w:p w:rsidR="00C7589D" w:rsidRPr="00725849" w:rsidRDefault="00C7589D" w:rsidP="008B0F67">
            <w:pPr>
              <w:contextualSpacing/>
              <w:jc w:val="both"/>
              <w:rPr>
                <w:rFonts w:ascii="Arial" w:hAnsi="Arial" w:cs="Arial"/>
                <w:sz w:val="18"/>
                <w:szCs w:val="18"/>
              </w:rPr>
            </w:pPr>
            <w:r w:rsidRPr="00545E05">
              <w:rPr>
                <w:rFonts w:ascii="Arial" w:hAnsi="Arial" w:cs="Arial"/>
                <w:sz w:val="18"/>
                <w:szCs w:val="18"/>
              </w:rPr>
              <w:t xml:space="preserve">La Subgerencia de Proyectos remite acta con fecha de 19 de julio de 2019, mediante la cual evidencia reunión con la ETB con el fin de revisar asunto relacionados con la liquidación del convenio CST 12-2006 y revisión de recibo de obras Av. Usminia. Pese a lo anterior no se </w:t>
            </w:r>
            <w:r>
              <w:rPr>
                <w:rFonts w:ascii="Arial" w:hAnsi="Arial" w:cs="Arial"/>
                <w:sz w:val="18"/>
                <w:szCs w:val="18"/>
              </w:rPr>
              <w:t>remite</w:t>
            </w:r>
            <w:r w:rsidRPr="00545E05">
              <w:rPr>
                <w:rFonts w:ascii="Arial" w:hAnsi="Arial" w:cs="Arial"/>
                <w:sz w:val="18"/>
                <w:szCs w:val="18"/>
              </w:rPr>
              <w:t xml:space="preserve"> soporte documental que evidencie la entrega de obras.</w:t>
            </w:r>
          </w:p>
        </w:tc>
      </w:tr>
      <w:tr w:rsidR="00C7589D" w:rsidRPr="00480D72" w:rsidTr="00BE7B08">
        <w:trPr>
          <w:trHeight w:val="4095"/>
        </w:trPr>
        <w:tc>
          <w:tcPr>
            <w:tcW w:w="1271" w:type="dxa"/>
            <w:noWrap/>
          </w:tcPr>
          <w:p w:rsidR="00C7589D" w:rsidRPr="00F75AF9" w:rsidRDefault="00C7589D" w:rsidP="008B0F67">
            <w:pPr>
              <w:contextualSpacing/>
              <w:jc w:val="both"/>
              <w:rPr>
                <w:rFonts w:ascii="Arial" w:hAnsi="Arial" w:cs="Arial"/>
                <w:sz w:val="18"/>
                <w:szCs w:val="18"/>
              </w:rPr>
            </w:pPr>
            <w:r w:rsidRPr="00317245">
              <w:rPr>
                <w:rFonts w:ascii="Arial" w:hAnsi="Arial" w:cs="Arial"/>
                <w:sz w:val="18"/>
                <w:szCs w:val="18"/>
              </w:rPr>
              <w:lastRenderedPageBreak/>
              <w:t>3.3.2</w:t>
            </w:r>
          </w:p>
        </w:tc>
        <w:tc>
          <w:tcPr>
            <w:tcW w:w="2392" w:type="dxa"/>
          </w:tcPr>
          <w:p w:rsidR="00C7589D" w:rsidRPr="00F75AF9" w:rsidRDefault="00C7589D" w:rsidP="008B0F67">
            <w:pPr>
              <w:contextualSpacing/>
              <w:jc w:val="both"/>
              <w:rPr>
                <w:rFonts w:ascii="Arial" w:hAnsi="Arial" w:cs="Arial"/>
                <w:sz w:val="18"/>
                <w:szCs w:val="18"/>
              </w:rPr>
            </w:pPr>
            <w:r w:rsidRPr="00317245">
              <w:rPr>
                <w:rFonts w:ascii="Arial" w:hAnsi="Arial" w:cs="Arial"/>
                <w:sz w:val="18"/>
                <w:szCs w:val="18"/>
              </w:rPr>
              <w:t>Hallazgo administrativo con incidencia fiscal y con presunta incidencia disciplinaria, en cuantía de $2.143.993.181, por una gestión fiscal antieconómica por la acción del gestor fiscal de la Empresa de Renovación y Desarrollo Urbano de Bogotá por una inadecuada inversión de recursos en la contratación de la interventoría, mediante contrato CDTO 225-09, en el proyecto “Tres quebradas UG1” para la construcción de la Avenida Usminia</w:t>
            </w:r>
          </w:p>
        </w:tc>
        <w:tc>
          <w:tcPr>
            <w:tcW w:w="2002" w:type="dxa"/>
          </w:tcPr>
          <w:p w:rsidR="00C7589D" w:rsidRPr="00725849" w:rsidRDefault="00C7589D" w:rsidP="008B0F67">
            <w:pPr>
              <w:contextualSpacing/>
              <w:jc w:val="both"/>
              <w:rPr>
                <w:rFonts w:ascii="Arial" w:hAnsi="Arial" w:cs="Arial"/>
                <w:sz w:val="18"/>
                <w:szCs w:val="18"/>
              </w:rPr>
            </w:pPr>
            <w:r w:rsidRPr="00317245">
              <w:rPr>
                <w:rFonts w:ascii="Arial" w:hAnsi="Arial" w:cs="Arial"/>
                <w:sz w:val="18"/>
                <w:szCs w:val="18"/>
              </w:rPr>
              <w:t>Ejecutar las acciones necesarias para hacer entrega de las obras a las entidades encargadas</w:t>
            </w:r>
          </w:p>
        </w:tc>
        <w:tc>
          <w:tcPr>
            <w:tcW w:w="1418" w:type="dxa"/>
          </w:tcPr>
          <w:p w:rsidR="00C7589D" w:rsidRPr="00480D72" w:rsidRDefault="00EE7EA3" w:rsidP="00EE7EA3">
            <w:pPr>
              <w:contextualSpacing/>
              <w:jc w:val="both"/>
              <w:rPr>
                <w:rFonts w:ascii="Arial" w:hAnsi="Arial" w:cs="Arial"/>
                <w:sz w:val="18"/>
                <w:szCs w:val="18"/>
              </w:rPr>
            </w:pPr>
            <w:r>
              <w:rPr>
                <w:rFonts w:ascii="Arial" w:hAnsi="Arial" w:cs="Arial"/>
                <w:sz w:val="18"/>
                <w:szCs w:val="18"/>
              </w:rPr>
              <w:t>VENCIDA</w:t>
            </w:r>
          </w:p>
        </w:tc>
        <w:tc>
          <w:tcPr>
            <w:tcW w:w="425" w:type="dxa"/>
          </w:tcPr>
          <w:p w:rsidR="00C7589D" w:rsidRDefault="00C7589D" w:rsidP="008B0F67">
            <w:pPr>
              <w:contextualSpacing/>
              <w:jc w:val="both"/>
              <w:rPr>
                <w:rFonts w:ascii="Arial" w:hAnsi="Arial" w:cs="Arial"/>
                <w:sz w:val="18"/>
                <w:szCs w:val="18"/>
              </w:rPr>
            </w:pPr>
            <w:r w:rsidRPr="00317245">
              <w:rPr>
                <w:rFonts w:ascii="Arial" w:hAnsi="Arial" w:cs="Arial"/>
                <w:sz w:val="18"/>
                <w:szCs w:val="18"/>
              </w:rPr>
              <w:t>90</w:t>
            </w:r>
          </w:p>
        </w:tc>
        <w:tc>
          <w:tcPr>
            <w:tcW w:w="2693" w:type="dxa"/>
          </w:tcPr>
          <w:p w:rsidR="00C7589D" w:rsidRPr="00725849" w:rsidRDefault="00C7589D" w:rsidP="008B0F67">
            <w:pPr>
              <w:contextualSpacing/>
              <w:jc w:val="both"/>
              <w:rPr>
                <w:rFonts w:ascii="Arial" w:hAnsi="Arial" w:cs="Arial"/>
                <w:sz w:val="18"/>
                <w:szCs w:val="18"/>
              </w:rPr>
            </w:pPr>
            <w:r w:rsidRPr="00317245">
              <w:rPr>
                <w:rFonts w:ascii="Arial" w:hAnsi="Arial" w:cs="Arial"/>
                <w:sz w:val="18"/>
                <w:szCs w:val="18"/>
              </w:rPr>
              <w:t xml:space="preserve">La Subgerencia de Proyectos remite acta con fecha de 19 de julio de 2019, mediante la cual evidencia </w:t>
            </w:r>
            <w:r>
              <w:rPr>
                <w:rFonts w:ascii="Arial" w:hAnsi="Arial" w:cs="Arial"/>
                <w:sz w:val="18"/>
                <w:szCs w:val="18"/>
              </w:rPr>
              <w:t>r</w:t>
            </w:r>
            <w:r w:rsidRPr="00317245">
              <w:rPr>
                <w:rFonts w:ascii="Arial" w:hAnsi="Arial" w:cs="Arial"/>
                <w:sz w:val="18"/>
                <w:szCs w:val="18"/>
              </w:rPr>
              <w:t>eunión con la ETB con el fin de revisar asunto relacionados con la liquidación del convenio CST 12-2006 y revisión de recibo de obras Av. Usminia. Pese a lo anterior no se evidencia soporte documental que evidencie la entrega de obras</w:t>
            </w:r>
          </w:p>
        </w:tc>
      </w:tr>
      <w:tr w:rsidR="00C7589D" w:rsidRPr="00480D72" w:rsidTr="00F22D30">
        <w:trPr>
          <w:trHeight w:val="3842"/>
        </w:trPr>
        <w:tc>
          <w:tcPr>
            <w:tcW w:w="1271" w:type="dxa"/>
            <w:noWrap/>
          </w:tcPr>
          <w:p w:rsidR="00C7589D" w:rsidRPr="00317245" w:rsidRDefault="00C7589D" w:rsidP="008B0F67">
            <w:pPr>
              <w:contextualSpacing/>
              <w:jc w:val="both"/>
              <w:rPr>
                <w:rFonts w:ascii="Arial" w:hAnsi="Arial" w:cs="Arial"/>
                <w:sz w:val="18"/>
                <w:szCs w:val="18"/>
              </w:rPr>
            </w:pPr>
            <w:r w:rsidRPr="004C735E">
              <w:rPr>
                <w:rFonts w:ascii="Arial" w:hAnsi="Arial" w:cs="Arial"/>
                <w:sz w:val="18"/>
                <w:szCs w:val="18"/>
              </w:rPr>
              <w:t>3.1.2.1</w:t>
            </w:r>
          </w:p>
        </w:tc>
        <w:tc>
          <w:tcPr>
            <w:tcW w:w="2392" w:type="dxa"/>
          </w:tcPr>
          <w:p w:rsidR="00C7589D" w:rsidRPr="00317245" w:rsidRDefault="00C7589D" w:rsidP="008B0F67">
            <w:pPr>
              <w:contextualSpacing/>
              <w:jc w:val="both"/>
              <w:rPr>
                <w:rFonts w:ascii="Arial" w:hAnsi="Arial" w:cs="Arial"/>
                <w:sz w:val="18"/>
                <w:szCs w:val="18"/>
              </w:rPr>
            </w:pPr>
            <w:r w:rsidRPr="004C735E">
              <w:rPr>
                <w:rFonts w:ascii="Arial" w:hAnsi="Arial" w:cs="Arial"/>
                <w:sz w:val="18"/>
                <w:szCs w:val="18"/>
              </w:rPr>
              <w:t>Hallazgo administrativo, por no haber finalizado las obras establecidas en el marco del Contrato de Fiducia Mercantil CDJ-075-2013 y en la respectiva licencia de construcción.</w:t>
            </w:r>
          </w:p>
        </w:tc>
        <w:tc>
          <w:tcPr>
            <w:tcW w:w="2002" w:type="dxa"/>
          </w:tcPr>
          <w:p w:rsidR="00C7589D" w:rsidRPr="00317245" w:rsidRDefault="00C7589D" w:rsidP="00F22D30">
            <w:pPr>
              <w:contextualSpacing/>
              <w:jc w:val="both"/>
              <w:rPr>
                <w:rFonts w:ascii="Arial" w:hAnsi="Arial" w:cs="Arial"/>
                <w:sz w:val="18"/>
                <w:szCs w:val="18"/>
              </w:rPr>
            </w:pPr>
            <w:r w:rsidRPr="004C735E">
              <w:rPr>
                <w:rFonts w:ascii="Arial" w:hAnsi="Arial" w:cs="Arial"/>
                <w:sz w:val="18"/>
                <w:szCs w:val="18"/>
              </w:rPr>
              <w:t xml:space="preserve">Realizar capacitación dirigida </w:t>
            </w:r>
            <w:r w:rsidR="00EE7756" w:rsidRPr="004C735E">
              <w:rPr>
                <w:rFonts w:ascii="Arial" w:hAnsi="Arial" w:cs="Arial"/>
                <w:sz w:val="18"/>
                <w:szCs w:val="18"/>
              </w:rPr>
              <w:t>a funcionarios</w:t>
            </w:r>
            <w:r w:rsidRPr="004C735E">
              <w:rPr>
                <w:rFonts w:ascii="Arial" w:hAnsi="Arial" w:cs="Arial"/>
                <w:sz w:val="18"/>
                <w:szCs w:val="18"/>
              </w:rPr>
              <w:t xml:space="preserve"> y contratistas de la Subgerencia de Desarrollo de Proyectos y Gerentes de Proyectos - Subgerencia de Planeación y Administración de Proyectos con el fin de garantizar la aplicación del procedimiento PD-DP-SICO-02 "Procedimiento Supervisión e Interventoría de Contratos de Obra". </w:t>
            </w:r>
          </w:p>
        </w:tc>
        <w:tc>
          <w:tcPr>
            <w:tcW w:w="1418" w:type="dxa"/>
          </w:tcPr>
          <w:p w:rsidR="00C7589D" w:rsidRPr="00480D72" w:rsidRDefault="00EE7EA3" w:rsidP="00EE7EA3">
            <w:pPr>
              <w:contextualSpacing/>
              <w:jc w:val="both"/>
              <w:rPr>
                <w:rFonts w:ascii="Arial" w:hAnsi="Arial" w:cs="Arial"/>
                <w:sz w:val="18"/>
                <w:szCs w:val="18"/>
              </w:rPr>
            </w:pPr>
            <w:r>
              <w:rPr>
                <w:rFonts w:ascii="Arial" w:hAnsi="Arial" w:cs="Arial"/>
                <w:sz w:val="18"/>
                <w:szCs w:val="18"/>
              </w:rPr>
              <w:t>VENCIDA</w:t>
            </w:r>
          </w:p>
        </w:tc>
        <w:tc>
          <w:tcPr>
            <w:tcW w:w="425" w:type="dxa"/>
          </w:tcPr>
          <w:p w:rsidR="00C7589D" w:rsidRDefault="00C7589D" w:rsidP="008B0F67">
            <w:pPr>
              <w:contextualSpacing/>
              <w:jc w:val="both"/>
              <w:rPr>
                <w:rFonts w:ascii="Arial" w:hAnsi="Arial" w:cs="Arial"/>
                <w:sz w:val="18"/>
                <w:szCs w:val="18"/>
              </w:rPr>
            </w:pPr>
            <w:r>
              <w:rPr>
                <w:rFonts w:ascii="Arial" w:hAnsi="Arial" w:cs="Arial"/>
                <w:sz w:val="18"/>
                <w:szCs w:val="18"/>
              </w:rPr>
              <w:t>50</w:t>
            </w:r>
          </w:p>
        </w:tc>
        <w:tc>
          <w:tcPr>
            <w:tcW w:w="2693" w:type="dxa"/>
          </w:tcPr>
          <w:p w:rsidR="00C7589D" w:rsidRPr="00317245" w:rsidRDefault="00C7589D" w:rsidP="008B0F67">
            <w:pPr>
              <w:contextualSpacing/>
              <w:jc w:val="both"/>
              <w:rPr>
                <w:rFonts w:ascii="Arial" w:hAnsi="Arial" w:cs="Arial"/>
                <w:sz w:val="18"/>
                <w:szCs w:val="18"/>
              </w:rPr>
            </w:pPr>
            <w:r w:rsidRPr="004C735E">
              <w:rPr>
                <w:rFonts w:ascii="Arial" w:hAnsi="Arial" w:cs="Arial"/>
                <w:sz w:val="18"/>
                <w:szCs w:val="18"/>
              </w:rPr>
              <w:t>El procedimiento de Supervisión e Interventoría de Contratos de Obra fue actualizado, se encuentra en la última fase de validación y firma porparte de los responsables. En cuanto a la capacitación se encuentra</w:t>
            </w:r>
            <w:r>
              <w:rPr>
                <w:rFonts w:ascii="Arial" w:hAnsi="Arial" w:cs="Arial"/>
                <w:sz w:val="18"/>
                <w:szCs w:val="18"/>
              </w:rPr>
              <w:t>n</w:t>
            </w:r>
            <w:r w:rsidRPr="004C735E">
              <w:rPr>
                <w:rFonts w:ascii="Arial" w:hAnsi="Arial" w:cs="Arial"/>
                <w:sz w:val="18"/>
                <w:szCs w:val="18"/>
              </w:rPr>
              <w:t xml:space="preserve"> en la</w:t>
            </w:r>
            <w:r>
              <w:rPr>
                <w:rFonts w:ascii="Arial" w:hAnsi="Arial" w:cs="Arial"/>
                <w:sz w:val="18"/>
                <w:szCs w:val="18"/>
              </w:rPr>
              <w:t xml:space="preserve"> fase de</w:t>
            </w:r>
            <w:r w:rsidRPr="004C735E">
              <w:rPr>
                <w:rFonts w:ascii="Arial" w:hAnsi="Arial" w:cs="Arial"/>
                <w:sz w:val="18"/>
                <w:szCs w:val="18"/>
              </w:rPr>
              <w:t xml:space="preserve"> programación de la capacitación.</w:t>
            </w:r>
          </w:p>
        </w:tc>
      </w:tr>
    </w:tbl>
    <w:p w:rsidR="00C7589D" w:rsidRDefault="00C7589D" w:rsidP="00C7589D">
      <w:pPr>
        <w:ind w:right="113"/>
        <w:contextualSpacing/>
        <w:jc w:val="both"/>
        <w:rPr>
          <w:rFonts w:ascii="Arial" w:hAnsi="Arial" w:cs="Arial"/>
          <w:sz w:val="22"/>
          <w:szCs w:val="22"/>
          <w:lang w:val="es-ES"/>
        </w:rPr>
      </w:pPr>
    </w:p>
    <w:p w:rsidR="00A4205A" w:rsidRDefault="00A4205A" w:rsidP="00C7589D">
      <w:pPr>
        <w:ind w:right="113"/>
        <w:contextualSpacing/>
        <w:jc w:val="both"/>
        <w:rPr>
          <w:rFonts w:ascii="Arial" w:hAnsi="Arial" w:cs="Arial"/>
          <w:sz w:val="22"/>
          <w:szCs w:val="22"/>
          <w:lang w:val="es-ES"/>
        </w:rPr>
      </w:pPr>
    </w:p>
    <w:p w:rsidR="00C7589D" w:rsidRPr="00F22D30" w:rsidRDefault="00C7589D" w:rsidP="00660184">
      <w:pPr>
        <w:pStyle w:val="Prrafodelista"/>
        <w:numPr>
          <w:ilvl w:val="0"/>
          <w:numId w:val="30"/>
        </w:numPr>
        <w:contextualSpacing/>
        <w:rPr>
          <w:rFonts w:ascii="Arial" w:hAnsi="Arial" w:cs="Arial"/>
          <w:b/>
          <w:sz w:val="22"/>
          <w:szCs w:val="22"/>
          <w:u w:val="single"/>
        </w:rPr>
      </w:pPr>
      <w:r w:rsidRPr="00F22D30">
        <w:rPr>
          <w:rFonts w:ascii="Arial" w:hAnsi="Arial" w:cs="Arial"/>
          <w:b/>
          <w:sz w:val="22"/>
          <w:szCs w:val="22"/>
          <w:u w:val="single"/>
        </w:rPr>
        <w:t xml:space="preserve">Acciones con fecha de vencimiento en </w:t>
      </w:r>
      <w:r w:rsidR="0058006E">
        <w:rPr>
          <w:rFonts w:ascii="Arial" w:hAnsi="Arial" w:cs="Arial"/>
          <w:b/>
          <w:sz w:val="22"/>
          <w:szCs w:val="22"/>
          <w:u w:val="single"/>
        </w:rPr>
        <w:t xml:space="preserve">noviembre y </w:t>
      </w:r>
      <w:r w:rsidRPr="00F22D30">
        <w:rPr>
          <w:rFonts w:ascii="Arial" w:hAnsi="Arial" w:cs="Arial"/>
          <w:b/>
          <w:sz w:val="22"/>
          <w:szCs w:val="22"/>
          <w:u w:val="single"/>
        </w:rPr>
        <w:t xml:space="preserve">diciembre de 2019.  </w:t>
      </w:r>
    </w:p>
    <w:p w:rsidR="00C7589D" w:rsidRDefault="00C7589D" w:rsidP="00C7589D">
      <w:pPr>
        <w:tabs>
          <w:tab w:val="num" w:pos="720"/>
        </w:tabs>
        <w:contextualSpacing/>
        <w:jc w:val="both"/>
        <w:rPr>
          <w:rFonts w:ascii="Arial" w:hAnsi="Arial" w:cs="Arial"/>
          <w:b/>
          <w:sz w:val="22"/>
          <w:szCs w:val="22"/>
        </w:rPr>
      </w:pPr>
    </w:p>
    <w:p w:rsidR="00C7589D" w:rsidRDefault="00C7589D" w:rsidP="00C7589D">
      <w:pPr>
        <w:contextualSpacing/>
        <w:jc w:val="both"/>
        <w:rPr>
          <w:rFonts w:ascii="Arial" w:hAnsi="Arial" w:cs="Arial"/>
          <w:sz w:val="22"/>
          <w:szCs w:val="22"/>
          <w:lang w:val="es-ES"/>
        </w:rPr>
      </w:pPr>
      <w:r w:rsidRPr="004C38B1">
        <w:rPr>
          <w:rFonts w:ascii="Arial" w:hAnsi="Arial" w:cs="Arial"/>
          <w:sz w:val="22"/>
          <w:szCs w:val="22"/>
          <w:lang w:val="es-ES"/>
        </w:rPr>
        <w:t>A continuación, se presentan aquellos hallazgos</w:t>
      </w:r>
      <w:r>
        <w:rPr>
          <w:rFonts w:ascii="Arial" w:hAnsi="Arial" w:cs="Arial"/>
          <w:sz w:val="22"/>
          <w:szCs w:val="22"/>
          <w:lang w:val="es-ES"/>
        </w:rPr>
        <w:t>, tres (3) con tres (3) acciones asociadas,</w:t>
      </w:r>
      <w:r w:rsidRPr="004C38B1">
        <w:rPr>
          <w:rFonts w:ascii="Arial" w:hAnsi="Arial" w:cs="Arial"/>
          <w:sz w:val="22"/>
          <w:szCs w:val="22"/>
          <w:lang w:val="es-ES"/>
        </w:rPr>
        <w:t xml:space="preserve"> cuya fecha de </w:t>
      </w:r>
      <w:r>
        <w:rPr>
          <w:rFonts w:ascii="Arial" w:hAnsi="Arial" w:cs="Arial"/>
          <w:sz w:val="22"/>
          <w:szCs w:val="22"/>
          <w:lang w:val="es-ES"/>
        </w:rPr>
        <w:t>terminación está prevista para el mes de diciembre de 2019, así:</w:t>
      </w:r>
    </w:p>
    <w:p w:rsidR="00C7589D" w:rsidRDefault="00C7589D" w:rsidP="00C7589D">
      <w:pPr>
        <w:contextualSpacing/>
        <w:jc w:val="both"/>
        <w:rPr>
          <w:rFonts w:ascii="Arial" w:hAnsi="Arial" w:cs="Arial"/>
          <w:sz w:val="22"/>
          <w:szCs w:val="22"/>
          <w:lang w:val="es-ES"/>
        </w:rPr>
      </w:pPr>
    </w:p>
    <w:p w:rsidR="00A4205A" w:rsidRDefault="00A4205A" w:rsidP="00C7589D">
      <w:pPr>
        <w:contextualSpacing/>
        <w:jc w:val="both"/>
        <w:rPr>
          <w:rFonts w:ascii="Arial" w:hAnsi="Arial" w:cs="Arial"/>
          <w:sz w:val="22"/>
          <w:szCs w:val="22"/>
          <w:lang w:val="es-ES"/>
        </w:rPr>
      </w:pPr>
    </w:p>
    <w:p w:rsidR="00A4205A" w:rsidRDefault="00A4205A" w:rsidP="00C7589D">
      <w:pPr>
        <w:contextualSpacing/>
        <w:jc w:val="both"/>
        <w:rPr>
          <w:rFonts w:ascii="Arial" w:hAnsi="Arial" w:cs="Arial"/>
          <w:sz w:val="22"/>
          <w:szCs w:val="22"/>
          <w:lang w:val="es-ES"/>
        </w:rPr>
      </w:pPr>
    </w:p>
    <w:p w:rsidR="00A4205A" w:rsidRDefault="00A4205A" w:rsidP="00C7589D">
      <w:pPr>
        <w:contextualSpacing/>
        <w:jc w:val="both"/>
        <w:rPr>
          <w:rFonts w:ascii="Arial" w:hAnsi="Arial" w:cs="Arial"/>
          <w:sz w:val="22"/>
          <w:szCs w:val="22"/>
          <w:lang w:val="es-ES"/>
        </w:rPr>
      </w:pPr>
    </w:p>
    <w:p w:rsidR="00A4205A" w:rsidRDefault="00A4205A" w:rsidP="00C7589D">
      <w:pPr>
        <w:contextualSpacing/>
        <w:jc w:val="both"/>
        <w:rPr>
          <w:rFonts w:ascii="Arial" w:hAnsi="Arial" w:cs="Arial"/>
          <w:sz w:val="22"/>
          <w:szCs w:val="22"/>
          <w:lang w:val="es-ES"/>
        </w:rPr>
      </w:pPr>
    </w:p>
    <w:p w:rsidR="00A4205A" w:rsidRDefault="00A4205A" w:rsidP="00C7589D">
      <w:pPr>
        <w:contextualSpacing/>
        <w:jc w:val="both"/>
        <w:rPr>
          <w:rFonts w:ascii="Arial" w:hAnsi="Arial" w:cs="Arial"/>
          <w:sz w:val="22"/>
          <w:szCs w:val="22"/>
          <w:lang w:val="es-ES"/>
        </w:rPr>
      </w:pPr>
    </w:p>
    <w:p w:rsidR="00C7589D" w:rsidRDefault="00C7589D" w:rsidP="00C7589D">
      <w:pPr>
        <w:pStyle w:val="Cuerpodetexto"/>
        <w:spacing w:after="0" w:line="240" w:lineRule="auto"/>
        <w:ind w:left="360"/>
        <w:contextualSpacing/>
        <w:jc w:val="center"/>
        <w:rPr>
          <w:rFonts w:ascii="Arial" w:hAnsi="Arial" w:cs="Arial"/>
          <w:b/>
          <w:sz w:val="22"/>
          <w:szCs w:val="22"/>
        </w:rPr>
      </w:pPr>
      <w:r>
        <w:rPr>
          <w:rFonts w:ascii="Arial" w:hAnsi="Arial" w:cs="Arial"/>
          <w:b/>
          <w:sz w:val="22"/>
          <w:szCs w:val="22"/>
        </w:rPr>
        <w:lastRenderedPageBreak/>
        <w:t>A</w:t>
      </w:r>
      <w:r w:rsidRPr="008A0F0C">
        <w:rPr>
          <w:rFonts w:ascii="Arial" w:hAnsi="Arial" w:cs="Arial"/>
          <w:b/>
          <w:sz w:val="22"/>
          <w:szCs w:val="22"/>
        </w:rPr>
        <w:t xml:space="preserve">cciones con fecha de vencimiento en </w:t>
      </w:r>
      <w:r w:rsidR="00D27059">
        <w:rPr>
          <w:rFonts w:ascii="Arial" w:hAnsi="Arial" w:cs="Arial"/>
          <w:b/>
          <w:sz w:val="22"/>
          <w:szCs w:val="22"/>
        </w:rPr>
        <w:t xml:space="preserve">noviembre y </w:t>
      </w:r>
      <w:r>
        <w:rPr>
          <w:rFonts w:ascii="Arial" w:hAnsi="Arial" w:cs="Arial"/>
          <w:b/>
          <w:sz w:val="22"/>
          <w:szCs w:val="22"/>
        </w:rPr>
        <w:t>diciembre</w:t>
      </w:r>
      <w:r w:rsidRPr="008A0F0C">
        <w:rPr>
          <w:rFonts w:ascii="Arial" w:hAnsi="Arial" w:cs="Arial"/>
          <w:b/>
          <w:sz w:val="22"/>
          <w:szCs w:val="22"/>
        </w:rPr>
        <w:t xml:space="preserve"> de 201</w:t>
      </w:r>
      <w:r>
        <w:rPr>
          <w:rFonts w:ascii="Arial" w:hAnsi="Arial" w:cs="Arial"/>
          <w:b/>
          <w:sz w:val="22"/>
          <w:szCs w:val="22"/>
        </w:rPr>
        <w:t>9</w:t>
      </w:r>
    </w:p>
    <w:p w:rsidR="007205E7" w:rsidRDefault="007205E7" w:rsidP="00C7589D">
      <w:pPr>
        <w:pStyle w:val="Cuerpodetexto"/>
        <w:spacing w:after="0" w:line="240" w:lineRule="auto"/>
        <w:ind w:left="360"/>
        <w:contextualSpacing/>
        <w:jc w:val="center"/>
        <w:rPr>
          <w:rFonts w:ascii="Arial" w:hAnsi="Arial" w:cs="Arial"/>
          <w:b/>
          <w:sz w:val="22"/>
          <w:szCs w:val="22"/>
        </w:rPr>
      </w:pPr>
    </w:p>
    <w:tbl>
      <w:tblPr>
        <w:tblStyle w:val="Tablaconcuadrcula"/>
        <w:tblW w:w="10179" w:type="dxa"/>
        <w:tblLayout w:type="fixed"/>
        <w:tblLook w:val="04A0" w:firstRow="1" w:lastRow="0" w:firstColumn="1" w:lastColumn="0" w:noHBand="0" w:noVBand="1"/>
      </w:tblPr>
      <w:tblGrid>
        <w:gridCol w:w="1555"/>
        <w:gridCol w:w="2355"/>
        <w:gridCol w:w="1897"/>
        <w:gridCol w:w="1307"/>
        <w:gridCol w:w="517"/>
        <w:gridCol w:w="2548"/>
      </w:tblGrid>
      <w:tr w:rsidR="00C7589D" w:rsidRPr="00480D72" w:rsidTr="0058006E">
        <w:trPr>
          <w:trHeight w:val="833"/>
          <w:tblHeader/>
        </w:trPr>
        <w:tc>
          <w:tcPr>
            <w:tcW w:w="1555"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 xml:space="preserve">No. HALLAZGO del Informe de la Auditoría </w:t>
            </w:r>
          </w:p>
        </w:tc>
        <w:tc>
          <w:tcPr>
            <w:tcW w:w="2355"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HALLAZGO</w:t>
            </w:r>
          </w:p>
        </w:tc>
        <w:tc>
          <w:tcPr>
            <w:tcW w:w="189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DESCRIPCIÓN ACCION</w:t>
            </w:r>
          </w:p>
        </w:tc>
        <w:tc>
          <w:tcPr>
            <w:tcW w:w="130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ESTADO CONTROL INTERNO</w:t>
            </w:r>
          </w:p>
        </w:tc>
        <w:tc>
          <w:tcPr>
            <w:tcW w:w="51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w:t>
            </w:r>
          </w:p>
        </w:tc>
        <w:tc>
          <w:tcPr>
            <w:tcW w:w="2548"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SEGUIMIENTO OCI (</w:t>
            </w:r>
            <w:r>
              <w:rPr>
                <w:rFonts w:ascii="Arial" w:hAnsi="Arial" w:cs="Arial"/>
                <w:b/>
                <w:bCs/>
                <w:sz w:val="18"/>
                <w:szCs w:val="18"/>
              </w:rPr>
              <w:t>abril 2019</w:t>
            </w:r>
            <w:r w:rsidRPr="00480D72">
              <w:rPr>
                <w:rFonts w:ascii="Arial" w:hAnsi="Arial" w:cs="Arial"/>
                <w:b/>
                <w:bCs/>
                <w:sz w:val="18"/>
                <w:szCs w:val="18"/>
              </w:rPr>
              <w:t>)</w:t>
            </w:r>
          </w:p>
        </w:tc>
      </w:tr>
      <w:tr w:rsidR="00C7589D" w:rsidRPr="00480D72" w:rsidTr="0058006E">
        <w:trPr>
          <w:trHeight w:val="2084"/>
        </w:trPr>
        <w:tc>
          <w:tcPr>
            <w:tcW w:w="1555" w:type="dxa"/>
            <w:noWrap/>
          </w:tcPr>
          <w:p w:rsidR="00C7589D" w:rsidRPr="00480D72" w:rsidRDefault="00C7589D" w:rsidP="008B0F67">
            <w:pPr>
              <w:contextualSpacing/>
              <w:jc w:val="both"/>
              <w:rPr>
                <w:rFonts w:ascii="Arial" w:hAnsi="Arial" w:cs="Arial"/>
                <w:sz w:val="18"/>
                <w:szCs w:val="18"/>
              </w:rPr>
            </w:pPr>
            <w:r w:rsidRPr="00BC02A5">
              <w:rPr>
                <w:rFonts w:ascii="Arial" w:hAnsi="Arial" w:cs="Arial"/>
                <w:sz w:val="18"/>
                <w:szCs w:val="18"/>
              </w:rPr>
              <w:t>3.3.2.1</w:t>
            </w:r>
          </w:p>
        </w:tc>
        <w:tc>
          <w:tcPr>
            <w:tcW w:w="2355" w:type="dxa"/>
          </w:tcPr>
          <w:p w:rsidR="00C7589D" w:rsidRPr="00480D72" w:rsidRDefault="00C7589D" w:rsidP="005110D8">
            <w:pPr>
              <w:contextualSpacing/>
              <w:jc w:val="both"/>
              <w:rPr>
                <w:rFonts w:ascii="Arial" w:hAnsi="Arial" w:cs="Arial"/>
                <w:sz w:val="18"/>
                <w:szCs w:val="18"/>
              </w:rPr>
            </w:pPr>
            <w:r w:rsidRPr="007857E5">
              <w:rPr>
                <w:rFonts w:ascii="Arial" w:hAnsi="Arial" w:cs="Arial"/>
                <w:sz w:val="18"/>
                <w:szCs w:val="18"/>
              </w:rPr>
              <w:t>Hallazgo administrativo por vulnerar el principio de planeación al no gestionar, liderar, promover, coordinar en debida forma las actuaciones urbanas integrales para la recuperación y transformación del sector San Bernardo durante (6) años; y por celebrar un contrato de fiducia de administración de pagos para ejecutar el proyecto San Bernardo sin tener aprobado el Plan Parcial que permita la ejecución del mismo.</w:t>
            </w:r>
          </w:p>
        </w:tc>
        <w:tc>
          <w:tcPr>
            <w:tcW w:w="1897" w:type="dxa"/>
          </w:tcPr>
          <w:p w:rsidR="00C7589D" w:rsidRDefault="00C7589D" w:rsidP="008B0F67">
            <w:pPr>
              <w:contextualSpacing/>
              <w:jc w:val="both"/>
              <w:rPr>
                <w:rFonts w:ascii="Arial" w:hAnsi="Arial" w:cs="Arial"/>
                <w:b/>
                <w:sz w:val="18"/>
                <w:szCs w:val="18"/>
              </w:rPr>
            </w:pPr>
            <w:r w:rsidRPr="00D01BBA">
              <w:rPr>
                <w:rFonts w:ascii="Arial" w:hAnsi="Arial" w:cs="Arial"/>
                <w:b/>
                <w:sz w:val="18"/>
                <w:szCs w:val="18"/>
              </w:rPr>
              <w:t>Acción</w:t>
            </w:r>
            <w:r>
              <w:rPr>
                <w:rFonts w:ascii="Arial" w:hAnsi="Arial" w:cs="Arial"/>
                <w:b/>
                <w:sz w:val="18"/>
                <w:szCs w:val="18"/>
              </w:rPr>
              <w:t xml:space="preserve"> 1:</w:t>
            </w:r>
          </w:p>
          <w:p w:rsidR="00A4205A" w:rsidRDefault="00A4205A" w:rsidP="008B0F67">
            <w:pPr>
              <w:contextualSpacing/>
              <w:jc w:val="both"/>
              <w:rPr>
                <w:rFonts w:ascii="Arial" w:hAnsi="Arial" w:cs="Arial"/>
                <w:b/>
                <w:sz w:val="18"/>
                <w:szCs w:val="18"/>
              </w:rPr>
            </w:pPr>
          </w:p>
          <w:p w:rsidR="00C7589D" w:rsidRPr="00D01BBA" w:rsidRDefault="00C7589D" w:rsidP="008B0F67">
            <w:pPr>
              <w:contextualSpacing/>
              <w:jc w:val="both"/>
              <w:rPr>
                <w:rFonts w:ascii="Arial" w:hAnsi="Arial" w:cs="Arial"/>
                <w:sz w:val="18"/>
                <w:szCs w:val="18"/>
              </w:rPr>
            </w:pPr>
            <w:r w:rsidRPr="00BC02A5">
              <w:rPr>
                <w:rFonts w:ascii="Arial" w:hAnsi="Arial" w:cs="Arial"/>
                <w:sz w:val="18"/>
                <w:szCs w:val="18"/>
              </w:rPr>
              <w:t>Establecer y divulgar un procedimiento documentado que permita explicar de manera clara el ciclo de estructuración de proyectos integrales de renovación urbana.</w:t>
            </w:r>
          </w:p>
        </w:tc>
        <w:tc>
          <w:tcPr>
            <w:tcW w:w="1307" w:type="dxa"/>
          </w:tcPr>
          <w:p w:rsidR="00C7589D" w:rsidRPr="00480D72" w:rsidRDefault="0058006E" w:rsidP="0058006E">
            <w:pPr>
              <w:contextualSpacing/>
              <w:jc w:val="both"/>
              <w:rPr>
                <w:rFonts w:ascii="Arial" w:hAnsi="Arial" w:cs="Arial"/>
                <w:sz w:val="18"/>
                <w:szCs w:val="18"/>
              </w:rPr>
            </w:pPr>
            <w:r>
              <w:rPr>
                <w:rFonts w:ascii="Arial" w:hAnsi="Arial" w:cs="Arial"/>
                <w:sz w:val="18"/>
                <w:szCs w:val="18"/>
              </w:rPr>
              <w:t>EN PROCESO EN TERMINOS</w:t>
            </w:r>
          </w:p>
        </w:tc>
        <w:tc>
          <w:tcPr>
            <w:tcW w:w="51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60</w:t>
            </w:r>
          </w:p>
        </w:tc>
        <w:tc>
          <w:tcPr>
            <w:tcW w:w="2548" w:type="dxa"/>
          </w:tcPr>
          <w:p w:rsidR="00C7589D" w:rsidRPr="00480D72" w:rsidRDefault="00C7589D" w:rsidP="005110D8">
            <w:pPr>
              <w:contextualSpacing/>
              <w:jc w:val="both"/>
              <w:rPr>
                <w:rFonts w:ascii="Arial" w:hAnsi="Arial" w:cs="Arial"/>
                <w:sz w:val="18"/>
                <w:szCs w:val="18"/>
              </w:rPr>
            </w:pPr>
            <w:r w:rsidRPr="00BC02A5">
              <w:rPr>
                <w:rFonts w:ascii="Arial" w:hAnsi="Arial" w:cs="Arial"/>
                <w:sz w:val="18"/>
                <w:szCs w:val="18"/>
              </w:rPr>
              <w:t xml:space="preserve">La </w:t>
            </w:r>
            <w:r w:rsidR="005110D8">
              <w:rPr>
                <w:rFonts w:ascii="Arial" w:hAnsi="Arial" w:cs="Arial"/>
                <w:sz w:val="18"/>
                <w:szCs w:val="18"/>
              </w:rPr>
              <w:t>S</w:t>
            </w:r>
            <w:r w:rsidRPr="00BC02A5">
              <w:rPr>
                <w:rFonts w:ascii="Arial" w:hAnsi="Arial" w:cs="Arial"/>
                <w:sz w:val="18"/>
                <w:szCs w:val="18"/>
              </w:rPr>
              <w:t xml:space="preserve">ubgerencia de Planeación y Administración de </w:t>
            </w:r>
            <w:r w:rsidR="005110D8">
              <w:rPr>
                <w:rFonts w:ascii="Arial" w:hAnsi="Arial" w:cs="Arial"/>
                <w:sz w:val="18"/>
                <w:szCs w:val="18"/>
              </w:rPr>
              <w:t>P</w:t>
            </w:r>
            <w:r w:rsidRPr="00BC02A5">
              <w:rPr>
                <w:rFonts w:ascii="Arial" w:hAnsi="Arial" w:cs="Arial"/>
                <w:sz w:val="18"/>
                <w:szCs w:val="18"/>
              </w:rPr>
              <w:t>royectos remite evidencia del acta de sesión de trabajo llevada a cabo con el fin de revisar la metodología de la guía de gestión de proyectos y seguimiento a los proyectos, como resultado se aprueba la propuesta de guía presentada</w:t>
            </w:r>
            <w:r w:rsidR="005110D8">
              <w:rPr>
                <w:rFonts w:ascii="Arial" w:hAnsi="Arial" w:cs="Arial"/>
                <w:sz w:val="18"/>
                <w:szCs w:val="18"/>
              </w:rPr>
              <w:t>,</w:t>
            </w:r>
            <w:r w:rsidRPr="00BC02A5">
              <w:rPr>
                <w:rFonts w:ascii="Arial" w:hAnsi="Arial" w:cs="Arial"/>
                <w:sz w:val="18"/>
                <w:szCs w:val="18"/>
              </w:rPr>
              <w:t xml:space="preserve"> por parte de los asistentes. Remite propuesta de guía de gestión de proyectos pero aún no evidencia la oficialidad de la misma</w:t>
            </w:r>
          </w:p>
        </w:tc>
      </w:tr>
      <w:tr w:rsidR="00C7589D" w:rsidRPr="00480D72" w:rsidTr="0058006E">
        <w:trPr>
          <w:trHeight w:val="1995"/>
        </w:trPr>
        <w:tc>
          <w:tcPr>
            <w:tcW w:w="1555" w:type="dxa"/>
            <w:noWrap/>
          </w:tcPr>
          <w:p w:rsidR="00C7589D" w:rsidRPr="00480D72" w:rsidRDefault="00C7589D" w:rsidP="008B0F67">
            <w:pPr>
              <w:contextualSpacing/>
              <w:jc w:val="both"/>
              <w:rPr>
                <w:rFonts w:ascii="Arial" w:hAnsi="Arial" w:cs="Arial"/>
                <w:sz w:val="18"/>
                <w:szCs w:val="18"/>
              </w:rPr>
            </w:pPr>
            <w:r w:rsidRPr="00BC02A5">
              <w:rPr>
                <w:rFonts w:ascii="Arial" w:hAnsi="Arial" w:cs="Arial"/>
                <w:sz w:val="18"/>
                <w:szCs w:val="18"/>
              </w:rPr>
              <w:t>3.1.2.2</w:t>
            </w:r>
          </w:p>
        </w:tc>
        <w:tc>
          <w:tcPr>
            <w:tcW w:w="2355" w:type="dxa"/>
          </w:tcPr>
          <w:p w:rsidR="00C7589D" w:rsidRPr="00480D72" w:rsidRDefault="00C7589D" w:rsidP="008B0F67">
            <w:pPr>
              <w:contextualSpacing/>
              <w:jc w:val="both"/>
              <w:rPr>
                <w:rFonts w:ascii="Arial" w:hAnsi="Arial" w:cs="Arial"/>
                <w:sz w:val="18"/>
                <w:szCs w:val="18"/>
              </w:rPr>
            </w:pPr>
            <w:r w:rsidRPr="00BC02A5">
              <w:rPr>
                <w:rFonts w:ascii="Arial" w:hAnsi="Arial" w:cs="Arial"/>
                <w:sz w:val="18"/>
                <w:szCs w:val="18"/>
              </w:rPr>
              <w:t>Hallazgo administrativo, por no materializar la decisión de fondo respecto del recaudo por valor de $I0.699.382, generado con ocasión de consignaciones de noviembre y diciembre de 2016, así como de enero de 2017</w:t>
            </w:r>
          </w:p>
        </w:tc>
        <w:tc>
          <w:tcPr>
            <w:tcW w:w="1897" w:type="dxa"/>
          </w:tcPr>
          <w:p w:rsidR="005110D8" w:rsidRDefault="005110D8" w:rsidP="008B0F67">
            <w:pPr>
              <w:contextualSpacing/>
              <w:jc w:val="both"/>
              <w:rPr>
                <w:rFonts w:ascii="Arial" w:hAnsi="Arial" w:cs="Arial"/>
                <w:sz w:val="18"/>
                <w:szCs w:val="18"/>
              </w:rPr>
            </w:pPr>
            <w:r w:rsidRPr="005110D8">
              <w:rPr>
                <w:rFonts w:ascii="Arial" w:hAnsi="Arial" w:cs="Arial"/>
                <w:sz w:val="18"/>
                <w:szCs w:val="18"/>
              </w:rPr>
              <w:t>Acción 1:Cumplida</w:t>
            </w:r>
            <w:r>
              <w:rPr>
                <w:rFonts w:ascii="Arial" w:hAnsi="Arial" w:cs="Arial"/>
                <w:sz w:val="18"/>
                <w:szCs w:val="18"/>
              </w:rPr>
              <w:t>.</w:t>
            </w:r>
          </w:p>
          <w:p w:rsidR="00A4205A" w:rsidRPr="005110D8" w:rsidRDefault="00A4205A" w:rsidP="008B0F67">
            <w:pPr>
              <w:contextualSpacing/>
              <w:jc w:val="both"/>
              <w:rPr>
                <w:rFonts w:ascii="Arial" w:hAnsi="Arial" w:cs="Arial"/>
                <w:sz w:val="18"/>
                <w:szCs w:val="18"/>
              </w:rPr>
            </w:pPr>
          </w:p>
          <w:p w:rsidR="00A4205A" w:rsidRDefault="00C7589D" w:rsidP="005110D8">
            <w:pPr>
              <w:contextualSpacing/>
              <w:jc w:val="both"/>
              <w:rPr>
                <w:rFonts w:ascii="Arial" w:hAnsi="Arial" w:cs="Arial"/>
                <w:b/>
                <w:sz w:val="18"/>
                <w:szCs w:val="18"/>
              </w:rPr>
            </w:pPr>
            <w:r w:rsidRPr="00D01BBA">
              <w:rPr>
                <w:rFonts w:ascii="Arial" w:hAnsi="Arial" w:cs="Arial"/>
                <w:b/>
                <w:sz w:val="18"/>
                <w:szCs w:val="18"/>
              </w:rPr>
              <w:t xml:space="preserve">Acción </w:t>
            </w:r>
            <w:r>
              <w:rPr>
                <w:rFonts w:ascii="Arial" w:hAnsi="Arial" w:cs="Arial"/>
                <w:b/>
                <w:sz w:val="18"/>
                <w:szCs w:val="18"/>
              </w:rPr>
              <w:t>2</w:t>
            </w:r>
            <w:r w:rsidRPr="00D01BBA">
              <w:rPr>
                <w:rFonts w:ascii="Arial" w:hAnsi="Arial" w:cs="Arial"/>
                <w:b/>
                <w:sz w:val="18"/>
                <w:szCs w:val="18"/>
              </w:rPr>
              <w:t>:</w:t>
            </w:r>
          </w:p>
          <w:p w:rsidR="00A4205A" w:rsidRDefault="00A4205A" w:rsidP="005110D8">
            <w:pPr>
              <w:contextualSpacing/>
              <w:jc w:val="both"/>
              <w:rPr>
                <w:rFonts w:ascii="Arial" w:hAnsi="Arial" w:cs="Arial"/>
                <w:b/>
                <w:sz w:val="18"/>
                <w:szCs w:val="18"/>
              </w:rPr>
            </w:pPr>
          </w:p>
          <w:p w:rsidR="00C7589D" w:rsidRPr="00480D72" w:rsidRDefault="00C7589D" w:rsidP="005110D8">
            <w:pPr>
              <w:contextualSpacing/>
              <w:jc w:val="both"/>
              <w:rPr>
                <w:rFonts w:ascii="Arial" w:hAnsi="Arial" w:cs="Arial"/>
                <w:sz w:val="18"/>
                <w:szCs w:val="18"/>
              </w:rPr>
            </w:pPr>
            <w:r w:rsidRPr="00BC02A5">
              <w:rPr>
                <w:rFonts w:ascii="Arial" w:hAnsi="Arial" w:cs="Arial"/>
                <w:sz w:val="18"/>
                <w:szCs w:val="18"/>
              </w:rPr>
              <w:t>Elaborar plan de acción (incluido cronograma) parareconocer efectos financieros de los recursos, con base en el informe o concepto emitido por la Subgerencia Jurídica.</w:t>
            </w:r>
          </w:p>
        </w:tc>
        <w:tc>
          <w:tcPr>
            <w:tcW w:w="1307" w:type="dxa"/>
          </w:tcPr>
          <w:p w:rsidR="00C7589D" w:rsidRPr="00480D72" w:rsidRDefault="0058006E" w:rsidP="0058006E">
            <w:pPr>
              <w:contextualSpacing/>
              <w:jc w:val="both"/>
              <w:rPr>
                <w:rFonts w:ascii="Arial" w:hAnsi="Arial" w:cs="Arial"/>
                <w:sz w:val="18"/>
                <w:szCs w:val="18"/>
              </w:rPr>
            </w:pPr>
            <w:r>
              <w:rPr>
                <w:rFonts w:ascii="Arial" w:hAnsi="Arial" w:cs="Arial"/>
                <w:sz w:val="18"/>
                <w:szCs w:val="18"/>
              </w:rPr>
              <w:t>EN PROCESO EN TERMINOS</w:t>
            </w:r>
          </w:p>
        </w:tc>
        <w:tc>
          <w:tcPr>
            <w:tcW w:w="51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60</w:t>
            </w:r>
          </w:p>
        </w:tc>
        <w:tc>
          <w:tcPr>
            <w:tcW w:w="2548" w:type="dxa"/>
          </w:tcPr>
          <w:p w:rsidR="00C7589D" w:rsidRPr="00A16A18" w:rsidRDefault="00C7589D" w:rsidP="008B0F67">
            <w:pPr>
              <w:contextualSpacing/>
              <w:jc w:val="both"/>
              <w:rPr>
                <w:rFonts w:ascii="Arial" w:hAnsi="Arial" w:cs="Arial"/>
                <w:sz w:val="18"/>
                <w:szCs w:val="18"/>
              </w:rPr>
            </w:pPr>
            <w:r w:rsidRPr="00A16A18">
              <w:rPr>
                <w:rFonts w:ascii="Arial" w:hAnsi="Arial" w:cs="Arial"/>
                <w:sz w:val="18"/>
                <w:szCs w:val="18"/>
              </w:rPr>
              <w:t>ReportaPLAN DE ACCIÓN</w:t>
            </w:r>
          </w:p>
          <w:p w:rsidR="00C7589D" w:rsidRPr="00A16A18" w:rsidRDefault="00C7589D" w:rsidP="008B0F67">
            <w:pPr>
              <w:contextualSpacing/>
              <w:jc w:val="both"/>
              <w:rPr>
                <w:rFonts w:ascii="Arial" w:hAnsi="Arial" w:cs="Arial"/>
                <w:sz w:val="18"/>
                <w:szCs w:val="18"/>
              </w:rPr>
            </w:pPr>
            <w:r w:rsidRPr="00A16A18">
              <w:rPr>
                <w:rFonts w:ascii="Arial" w:hAnsi="Arial" w:cs="Arial"/>
                <w:sz w:val="18"/>
                <w:szCs w:val="18"/>
              </w:rPr>
              <w:t>EFECTOS FINANCIEROS DE RECURSOS</w:t>
            </w:r>
          </w:p>
          <w:p w:rsidR="00C7589D" w:rsidRPr="00480D72" w:rsidRDefault="00C7589D" w:rsidP="008B0F67">
            <w:pPr>
              <w:contextualSpacing/>
              <w:jc w:val="both"/>
              <w:rPr>
                <w:rFonts w:ascii="Arial" w:hAnsi="Arial" w:cs="Arial"/>
                <w:sz w:val="18"/>
                <w:szCs w:val="18"/>
              </w:rPr>
            </w:pPr>
            <w:r w:rsidRPr="00A16A18">
              <w:rPr>
                <w:rFonts w:ascii="Arial" w:hAnsi="Arial" w:cs="Arial"/>
                <w:sz w:val="18"/>
                <w:szCs w:val="18"/>
              </w:rPr>
              <w:t>“BRISAS DEL TINTAL”, a nivel de propuesta pero no se evidencia diligenciamiento y oficialidad de la misma</w:t>
            </w:r>
            <w:r>
              <w:rPr>
                <w:rFonts w:ascii="Arial" w:hAnsi="Arial" w:cs="Arial"/>
                <w:sz w:val="18"/>
                <w:szCs w:val="18"/>
              </w:rPr>
              <w:t>.</w:t>
            </w:r>
          </w:p>
        </w:tc>
      </w:tr>
      <w:tr w:rsidR="00C7589D" w:rsidRPr="00480D72" w:rsidTr="0058006E">
        <w:trPr>
          <w:trHeight w:val="1965"/>
        </w:trPr>
        <w:tc>
          <w:tcPr>
            <w:tcW w:w="1555"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3.3.1.1.</w:t>
            </w:r>
          </w:p>
        </w:tc>
        <w:tc>
          <w:tcPr>
            <w:tcW w:w="2355" w:type="dxa"/>
          </w:tcPr>
          <w:p w:rsidR="00C7589D" w:rsidRPr="00480D72" w:rsidRDefault="00C7589D" w:rsidP="008B0F67">
            <w:pPr>
              <w:contextualSpacing/>
              <w:jc w:val="both"/>
              <w:rPr>
                <w:rFonts w:ascii="Arial" w:hAnsi="Arial" w:cs="Arial"/>
                <w:sz w:val="18"/>
                <w:szCs w:val="18"/>
              </w:rPr>
            </w:pPr>
            <w:r w:rsidRPr="009E794D">
              <w:rPr>
                <w:rFonts w:ascii="Arial" w:hAnsi="Arial" w:cs="Arial"/>
                <w:sz w:val="18"/>
                <w:szCs w:val="18"/>
              </w:rPr>
              <w:t>Hallazgo administrativo, por diferencia de criterio al aplicar la política de deterioro de una cuenta por cobrar por parte de la ERU</w:t>
            </w:r>
          </w:p>
        </w:tc>
        <w:tc>
          <w:tcPr>
            <w:tcW w:w="1897" w:type="dxa"/>
          </w:tcPr>
          <w:p w:rsidR="00C7589D" w:rsidRDefault="00C7589D" w:rsidP="008B0F67">
            <w:pPr>
              <w:contextualSpacing/>
              <w:jc w:val="both"/>
              <w:rPr>
                <w:rFonts w:ascii="Arial" w:hAnsi="Arial" w:cs="Arial"/>
                <w:b/>
                <w:sz w:val="18"/>
                <w:szCs w:val="18"/>
              </w:rPr>
            </w:pPr>
            <w:r w:rsidRPr="00D01BBA">
              <w:rPr>
                <w:rFonts w:ascii="Arial" w:hAnsi="Arial" w:cs="Arial"/>
                <w:b/>
                <w:sz w:val="18"/>
                <w:szCs w:val="18"/>
              </w:rPr>
              <w:t xml:space="preserve">Acción </w:t>
            </w:r>
            <w:r>
              <w:rPr>
                <w:rFonts w:ascii="Arial" w:hAnsi="Arial" w:cs="Arial"/>
                <w:b/>
                <w:sz w:val="18"/>
                <w:szCs w:val="18"/>
              </w:rPr>
              <w:t>1</w:t>
            </w:r>
            <w:r w:rsidRPr="00D01BBA">
              <w:rPr>
                <w:rFonts w:ascii="Arial" w:hAnsi="Arial" w:cs="Arial"/>
                <w:b/>
                <w:sz w:val="18"/>
                <w:szCs w:val="18"/>
              </w:rPr>
              <w:t>:</w:t>
            </w:r>
          </w:p>
          <w:p w:rsidR="00A4205A" w:rsidRPr="00D01BBA" w:rsidRDefault="00A4205A" w:rsidP="008B0F67">
            <w:pPr>
              <w:contextualSpacing/>
              <w:jc w:val="both"/>
              <w:rPr>
                <w:rFonts w:ascii="Arial" w:hAnsi="Arial" w:cs="Arial"/>
                <w:b/>
                <w:sz w:val="18"/>
                <w:szCs w:val="18"/>
              </w:rPr>
            </w:pPr>
          </w:p>
          <w:p w:rsidR="00C7589D" w:rsidRPr="00480D72" w:rsidRDefault="00C7589D" w:rsidP="008B0F67">
            <w:pPr>
              <w:contextualSpacing/>
              <w:jc w:val="both"/>
              <w:rPr>
                <w:rFonts w:ascii="Arial" w:hAnsi="Arial" w:cs="Arial"/>
                <w:sz w:val="18"/>
                <w:szCs w:val="18"/>
              </w:rPr>
            </w:pPr>
            <w:r w:rsidRPr="009E794D">
              <w:rPr>
                <w:rFonts w:ascii="Arial" w:hAnsi="Arial" w:cs="Arial"/>
                <w:sz w:val="18"/>
                <w:szCs w:val="18"/>
              </w:rPr>
              <w:t>Realizar una reunión trimestral que dé cuenta de las gestiones para identificación del deterioro en los casos de FFDS y Consorcio Urbanizar 2009.</w:t>
            </w:r>
          </w:p>
        </w:tc>
        <w:tc>
          <w:tcPr>
            <w:tcW w:w="1307" w:type="dxa"/>
          </w:tcPr>
          <w:p w:rsidR="00C7589D" w:rsidRPr="00480D72" w:rsidRDefault="0058006E" w:rsidP="0058006E">
            <w:pPr>
              <w:contextualSpacing/>
              <w:jc w:val="both"/>
              <w:rPr>
                <w:rFonts w:ascii="Arial" w:hAnsi="Arial" w:cs="Arial"/>
                <w:sz w:val="18"/>
                <w:szCs w:val="18"/>
              </w:rPr>
            </w:pPr>
            <w:r>
              <w:rPr>
                <w:rFonts w:ascii="Arial" w:hAnsi="Arial" w:cs="Arial"/>
                <w:sz w:val="18"/>
                <w:szCs w:val="18"/>
              </w:rPr>
              <w:t>EN PROCESO EN TERMINOS</w:t>
            </w:r>
          </w:p>
        </w:tc>
        <w:tc>
          <w:tcPr>
            <w:tcW w:w="51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75</w:t>
            </w:r>
          </w:p>
        </w:tc>
        <w:tc>
          <w:tcPr>
            <w:tcW w:w="2548" w:type="dxa"/>
          </w:tcPr>
          <w:p w:rsidR="00C7589D" w:rsidRPr="00480D72" w:rsidRDefault="00C7589D" w:rsidP="008B0F67">
            <w:pPr>
              <w:contextualSpacing/>
              <w:jc w:val="both"/>
              <w:rPr>
                <w:rFonts w:ascii="Arial" w:hAnsi="Arial" w:cs="Arial"/>
                <w:sz w:val="18"/>
                <w:szCs w:val="18"/>
              </w:rPr>
            </w:pPr>
            <w:r w:rsidRPr="009E794D">
              <w:rPr>
                <w:rFonts w:ascii="Arial" w:hAnsi="Arial" w:cs="Arial"/>
                <w:sz w:val="18"/>
                <w:szCs w:val="18"/>
              </w:rPr>
              <w:t>Se realizaron reuniones periódicas entre la Subgerencia Jurídica y Gestión Corporativa mostrando la gestión adelantada para el cálculo del deterioro contable del FFDS y Consorcio Urbanizar los días 16 de mayo, 30 de junio de 2019 y 30 de septiembre de 2019, con análisis de información correspondiente al primer, segundo y tercer trimestre de 2019, sobre el cálculo del deterioro contable.</w:t>
            </w:r>
          </w:p>
        </w:tc>
      </w:tr>
    </w:tbl>
    <w:p w:rsidR="00C7589D" w:rsidRDefault="00C7589D" w:rsidP="00C7589D">
      <w:pPr>
        <w:pStyle w:val="Cuerpodetexto"/>
        <w:spacing w:after="0" w:line="240" w:lineRule="auto"/>
        <w:contextualSpacing/>
        <w:jc w:val="center"/>
        <w:rPr>
          <w:rFonts w:ascii="Arial" w:hAnsi="Arial" w:cs="Arial"/>
          <w:sz w:val="18"/>
          <w:szCs w:val="18"/>
        </w:rPr>
      </w:pPr>
      <w:r w:rsidRPr="00661412">
        <w:rPr>
          <w:rFonts w:ascii="Arial" w:hAnsi="Arial" w:cs="Arial"/>
          <w:sz w:val="18"/>
          <w:szCs w:val="18"/>
        </w:rPr>
        <w:t xml:space="preserve">Fuente: Plan de mejoramiento </w:t>
      </w:r>
      <w:r>
        <w:rPr>
          <w:rFonts w:ascii="Arial" w:hAnsi="Arial" w:cs="Arial"/>
          <w:sz w:val="18"/>
          <w:szCs w:val="18"/>
        </w:rPr>
        <w:t>2019</w:t>
      </w:r>
    </w:p>
    <w:p w:rsidR="00C7589D" w:rsidRDefault="00C7589D" w:rsidP="00C7589D">
      <w:pPr>
        <w:contextualSpacing/>
        <w:jc w:val="both"/>
        <w:rPr>
          <w:rFonts w:ascii="Arial" w:hAnsi="Arial" w:cs="Arial"/>
          <w:sz w:val="22"/>
          <w:szCs w:val="22"/>
          <w:lang w:val="es-ES"/>
        </w:rPr>
      </w:pPr>
    </w:p>
    <w:p w:rsidR="00A4205A" w:rsidRDefault="00A4205A" w:rsidP="00C7589D">
      <w:pPr>
        <w:contextualSpacing/>
        <w:jc w:val="both"/>
        <w:rPr>
          <w:rFonts w:ascii="Arial" w:hAnsi="Arial" w:cs="Arial"/>
          <w:sz w:val="22"/>
          <w:szCs w:val="22"/>
          <w:lang w:val="es-ES"/>
        </w:rPr>
      </w:pPr>
    </w:p>
    <w:p w:rsidR="006F063F" w:rsidRDefault="006F063F" w:rsidP="00C7589D">
      <w:pPr>
        <w:contextualSpacing/>
        <w:jc w:val="both"/>
        <w:rPr>
          <w:rFonts w:ascii="Arial" w:hAnsi="Arial" w:cs="Arial"/>
          <w:sz w:val="22"/>
          <w:szCs w:val="22"/>
          <w:lang w:val="es-ES"/>
        </w:rPr>
      </w:pPr>
    </w:p>
    <w:p w:rsidR="00C7589D" w:rsidRPr="005110D8" w:rsidRDefault="00C7589D" w:rsidP="00660184">
      <w:pPr>
        <w:pStyle w:val="Prrafodelista"/>
        <w:numPr>
          <w:ilvl w:val="0"/>
          <w:numId w:val="30"/>
        </w:numPr>
        <w:contextualSpacing/>
        <w:rPr>
          <w:rFonts w:ascii="Arial" w:hAnsi="Arial" w:cs="Arial"/>
          <w:b/>
          <w:sz w:val="22"/>
          <w:szCs w:val="22"/>
          <w:u w:val="single"/>
        </w:rPr>
      </w:pPr>
      <w:r w:rsidRPr="005110D8">
        <w:rPr>
          <w:rFonts w:ascii="Arial" w:hAnsi="Arial" w:cs="Arial"/>
          <w:b/>
          <w:sz w:val="22"/>
          <w:szCs w:val="22"/>
          <w:u w:val="single"/>
        </w:rPr>
        <w:t xml:space="preserve">Acciones con fecha de vencimiento durante el primer </w:t>
      </w:r>
      <w:r w:rsidR="0058006E">
        <w:rPr>
          <w:rFonts w:ascii="Arial" w:hAnsi="Arial" w:cs="Arial"/>
          <w:b/>
          <w:sz w:val="22"/>
          <w:szCs w:val="22"/>
          <w:u w:val="single"/>
        </w:rPr>
        <w:t xml:space="preserve">cuatrimestre </w:t>
      </w:r>
      <w:r w:rsidRPr="005110D8">
        <w:rPr>
          <w:rFonts w:ascii="Arial" w:hAnsi="Arial" w:cs="Arial"/>
          <w:b/>
          <w:sz w:val="22"/>
          <w:szCs w:val="22"/>
          <w:u w:val="single"/>
        </w:rPr>
        <w:t>de la vigencia 2020</w:t>
      </w:r>
      <w:r w:rsidR="005110D8">
        <w:rPr>
          <w:rFonts w:ascii="Arial" w:hAnsi="Arial" w:cs="Arial"/>
          <w:b/>
          <w:sz w:val="22"/>
          <w:szCs w:val="22"/>
          <w:u w:val="single"/>
        </w:rPr>
        <w:t>.</w:t>
      </w:r>
    </w:p>
    <w:p w:rsidR="00C7589D" w:rsidRDefault="00C7589D" w:rsidP="00C7589D">
      <w:pPr>
        <w:contextualSpacing/>
        <w:jc w:val="both"/>
        <w:rPr>
          <w:rFonts w:ascii="Arial" w:hAnsi="Arial" w:cs="Arial"/>
          <w:sz w:val="22"/>
          <w:szCs w:val="22"/>
          <w:lang w:val="es-ES"/>
        </w:rPr>
      </w:pPr>
    </w:p>
    <w:p w:rsidR="006F063F" w:rsidRPr="00E453E7" w:rsidRDefault="006F063F" w:rsidP="00C7589D">
      <w:pPr>
        <w:contextualSpacing/>
        <w:jc w:val="both"/>
        <w:rPr>
          <w:rFonts w:ascii="Arial" w:hAnsi="Arial" w:cs="Arial"/>
          <w:sz w:val="22"/>
          <w:szCs w:val="22"/>
          <w:lang w:val="es-ES"/>
        </w:rPr>
      </w:pPr>
    </w:p>
    <w:p w:rsidR="00C7589D" w:rsidRDefault="00C7589D" w:rsidP="00C7589D">
      <w:pPr>
        <w:contextualSpacing/>
        <w:jc w:val="both"/>
        <w:rPr>
          <w:rFonts w:ascii="Arial" w:hAnsi="Arial" w:cs="Arial"/>
          <w:sz w:val="22"/>
          <w:szCs w:val="22"/>
          <w:lang w:val="es-ES"/>
        </w:rPr>
      </w:pPr>
      <w:r w:rsidRPr="00684D58">
        <w:rPr>
          <w:rFonts w:ascii="Arial" w:hAnsi="Arial" w:cs="Arial"/>
          <w:sz w:val="22"/>
          <w:szCs w:val="22"/>
          <w:lang w:val="es-ES"/>
        </w:rPr>
        <w:t>La Oficina de Control Interno efectuó el respe</w:t>
      </w:r>
      <w:r>
        <w:rPr>
          <w:rFonts w:ascii="Arial" w:hAnsi="Arial" w:cs="Arial"/>
          <w:sz w:val="22"/>
          <w:szCs w:val="22"/>
          <w:lang w:val="es-ES"/>
        </w:rPr>
        <w:t>c</w:t>
      </w:r>
      <w:r w:rsidRPr="00684D58">
        <w:rPr>
          <w:rFonts w:ascii="Arial" w:hAnsi="Arial" w:cs="Arial"/>
          <w:sz w:val="22"/>
          <w:szCs w:val="22"/>
          <w:lang w:val="es-ES"/>
        </w:rPr>
        <w:t>tivo seguimiento a las acciones</w:t>
      </w:r>
      <w:r>
        <w:rPr>
          <w:rFonts w:ascii="Arial" w:hAnsi="Arial" w:cs="Arial"/>
          <w:sz w:val="22"/>
          <w:szCs w:val="22"/>
          <w:lang w:val="es-ES"/>
        </w:rPr>
        <w:t xml:space="preserve"> consignadas en el plan de mejoramiento vigente, que incluye </w:t>
      </w:r>
      <w:r>
        <w:rPr>
          <w:rFonts w:ascii="Arial" w:hAnsi="Arial" w:cs="Arial"/>
          <w:sz w:val="22"/>
          <w:szCs w:val="22"/>
        </w:rPr>
        <w:t>aquellas cuyo vencimiento es posterior al 31 de diciembre de 2019, determinando que en esta categoría se clasifican tres (3)</w:t>
      </w:r>
      <w:r w:rsidRPr="004C38B1">
        <w:rPr>
          <w:rFonts w:ascii="Arial" w:hAnsi="Arial" w:cs="Arial"/>
          <w:sz w:val="22"/>
          <w:szCs w:val="22"/>
          <w:lang w:val="es-ES"/>
        </w:rPr>
        <w:t xml:space="preserve"> hallazgos</w:t>
      </w:r>
      <w:r>
        <w:rPr>
          <w:rFonts w:ascii="Arial" w:hAnsi="Arial" w:cs="Arial"/>
          <w:sz w:val="22"/>
          <w:szCs w:val="22"/>
          <w:lang w:val="es-ES"/>
        </w:rPr>
        <w:t xml:space="preserve"> con tres (3) acciones asociadas, así:</w:t>
      </w:r>
    </w:p>
    <w:p w:rsidR="00C7589D" w:rsidRDefault="00C7589D" w:rsidP="00C7589D">
      <w:pPr>
        <w:contextualSpacing/>
        <w:jc w:val="both"/>
        <w:rPr>
          <w:rFonts w:ascii="Arial" w:hAnsi="Arial" w:cs="Arial"/>
          <w:sz w:val="22"/>
          <w:szCs w:val="22"/>
        </w:rPr>
      </w:pPr>
    </w:p>
    <w:p w:rsidR="006F063F" w:rsidRDefault="006F063F" w:rsidP="00C7589D">
      <w:pPr>
        <w:contextualSpacing/>
        <w:jc w:val="both"/>
        <w:rPr>
          <w:rFonts w:ascii="Arial" w:hAnsi="Arial" w:cs="Arial"/>
          <w:sz w:val="22"/>
          <w:szCs w:val="22"/>
        </w:rPr>
      </w:pPr>
    </w:p>
    <w:tbl>
      <w:tblPr>
        <w:tblStyle w:val="Tablaconcuadrcula"/>
        <w:tblW w:w="9918" w:type="dxa"/>
        <w:tblLayout w:type="fixed"/>
        <w:tblLook w:val="04A0" w:firstRow="1" w:lastRow="0" w:firstColumn="1" w:lastColumn="0" w:noHBand="0" w:noVBand="1"/>
      </w:tblPr>
      <w:tblGrid>
        <w:gridCol w:w="1556"/>
        <w:gridCol w:w="2354"/>
        <w:gridCol w:w="1890"/>
        <w:gridCol w:w="1314"/>
        <w:gridCol w:w="677"/>
        <w:gridCol w:w="2127"/>
      </w:tblGrid>
      <w:tr w:rsidR="00C7589D" w:rsidRPr="00480D72" w:rsidTr="006F063F">
        <w:trPr>
          <w:trHeight w:val="833"/>
          <w:tblHeader/>
        </w:trPr>
        <w:tc>
          <w:tcPr>
            <w:tcW w:w="1556"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 xml:space="preserve">No. HALLAZGO del Informe de la Auditoría </w:t>
            </w:r>
          </w:p>
        </w:tc>
        <w:tc>
          <w:tcPr>
            <w:tcW w:w="2354"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HALLAZGO</w:t>
            </w:r>
          </w:p>
        </w:tc>
        <w:tc>
          <w:tcPr>
            <w:tcW w:w="1890"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DESCRIPCIÓN ACCION</w:t>
            </w:r>
          </w:p>
        </w:tc>
        <w:tc>
          <w:tcPr>
            <w:tcW w:w="1314"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ESTADO CONTROL INTERNO</w:t>
            </w:r>
          </w:p>
        </w:tc>
        <w:tc>
          <w:tcPr>
            <w:tcW w:w="67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w:t>
            </w:r>
          </w:p>
        </w:tc>
        <w:tc>
          <w:tcPr>
            <w:tcW w:w="2127" w:type="dxa"/>
            <w:shd w:val="clear" w:color="auto" w:fill="D9D9D9" w:themeFill="background1" w:themeFillShade="D9"/>
            <w:hideMark/>
          </w:tcPr>
          <w:p w:rsidR="00C7589D" w:rsidRPr="00480D72" w:rsidRDefault="00C7589D" w:rsidP="008B0F67">
            <w:pPr>
              <w:contextualSpacing/>
              <w:jc w:val="center"/>
              <w:rPr>
                <w:rFonts w:ascii="Arial" w:hAnsi="Arial" w:cs="Arial"/>
                <w:b/>
                <w:bCs/>
                <w:sz w:val="18"/>
                <w:szCs w:val="18"/>
              </w:rPr>
            </w:pPr>
            <w:r w:rsidRPr="00480D72">
              <w:rPr>
                <w:rFonts w:ascii="Arial" w:hAnsi="Arial" w:cs="Arial"/>
                <w:b/>
                <w:bCs/>
                <w:sz w:val="18"/>
                <w:szCs w:val="18"/>
              </w:rPr>
              <w:t>SEGUIMIENTO OCI (</w:t>
            </w:r>
            <w:r>
              <w:rPr>
                <w:rFonts w:ascii="Arial" w:hAnsi="Arial" w:cs="Arial"/>
                <w:b/>
                <w:bCs/>
                <w:sz w:val="18"/>
                <w:szCs w:val="18"/>
              </w:rPr>
              <w:t>abril 2019</w:t>
            </w:r>
            <w:r w:rsidRPr="00480D72">
              <w:rPr>
                <w:rFonts w:ascii="Arial" w:hAnsi="Arial" w:cs="Arial"/>
                <w:b/>
                <w:bCs/>
                <w:sz w:val="18"/>
                <w:szCs w:val="18"/>
              </w:rPr>
              <w:t>)</w:t>
            </w:r>
          </w:p>
        </w:tc>
      </w:tr>
      <w:tr w:rsidR="00C7589D" w:rsidRPr="00480D72" w:rsidTr="006F063F">
        <w:trPr>
          <w:trHeight w:val="2084"/>
        </w:trPr>
        <w:tc>
          <w:tcPr>
            <w:tcW w:w="1556" w:type="dxa"/>
            <w:noWrap/>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3.1.1.1</w:t>
            </w:r>
          </w:p>
        </w:tc>
        <w:tc>
          <w:tcPr>
            <w:tcW w:w="2354" w:type="dxa"/>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Hallazgo administrativo, por inconsistencias en la rendición de la cuenta frente a indicadores de gestión</w:t>
            </w:r>
          </w:p>
        </w:tc>
        <w:tc>
          <w:tcPr>
            <w:tcW w:w="1890" w:type="dxa"/>
          </w:tcPr>
          <w:p w:rsidR="00A4205A" w:rsidRDefault="00C7589D" w:rsidP="00A4205A">
            <w:pPr>
              <w:contextualSpacing/>
              <w:jc w:val="both"/>
              <w:rPr>
                <w:rFonts w:ascii="Arial" w:hAnsi="Arial" w:cs="Arial"/>
                <w:b/>
                <w:sz w:val="18"/>
                <w:szCs w:val="18"/>
              </w:rPr>
            </w:pPr>
            <w:r w:rsidRPr="00D01BBA">
              <w:rPr>
                <w:rFonts w:ascii="Arial" w:hAnsi="Arial" w:cs="Arial"/>
                <w:b/>
                <w:sz w:val="18"/>
                <w:szCs w:val="18"/>
              </w:rPr>
              <w:t xml:space="preserve">Acción </w:t>
            </w:r>
            <w:r>
              <w:rPr>
                <w:rFonts w:ascii="Arial" w:hAnsi="Arial" w:cs="Arial"/>
                <w:b/>
                <w:sz w:val="18"/>
                <w:szCs w:val="18"/>
              </w:rPr>
              <w:t>1</w:t>
            </w:r>
            <w:r w:rsidRPr="00D01BBA">
              <w:rPr>
                <w:rFonts w:ascii="Arial" w:hAnsi="Arial" w:cs="Arial"/>
                <w:b/>
                <w:sz w:val="18"/>
                <w:szCs w:val="18"/>
              </w:rPr>
              <w:t>:</w:t>
            </w:r>
          </w:p>
          <w:p w:rsidR="00C7589D" w:rsidRPr="00D01BBA" w:rsidRDefault="00C7589D" w:rsidP="00A4205A">
            <w:pPr>
              <w:contextualSpacing/>
              <w:jc w:val="both"/>
              <w:rPr>
                <w:rFonts w:ascii="Arial" w:hAnsi="Arial" w:cs="Arial"/>
                <w:sz w:val="18"/>
                <w:szCs w:val="18"/>
              </w:rPr>
            </w:pPr>
            <w:r w:rsidRPr="00416D59">
              <w:rPr>
                <w:rFonts w:ascii="Arial" w:hAnsi="Arial" w:cs="Arial"/>
                <w:sz w:val="18"/>
                <w:szCs w:val="18"/>
              </w:rPr>
              <w:t>Revisar y aprobar  a través de  visto bueno (Nombre, firma y fecha) del Subgerente de Planeación y Administración de Proyectos, de la información consignada en el formato CB 0404 de la cuenta anual, antes de ser remitido a la Oficina Asesora de Control Interno para su transmisión.</w:t>
            </w:r>
          </w:p>
        </w:tc>
        <w:tc>
          <w:tcPr>
            <w:tcW w:w="1314" w:type="dxa"/>
          </w:tcPr>
          <w:p w:rsidR="00C7589D" w:rsidRPr="00480D72" w:rsidRDefault="0058006E" w:rsidP="0058006E">
            <w:pPr>
              <w:contextualSpacing/>
              <w:jc w:val="both"/>
              <w:rPr>
                <w:rFonts w:ascii="Arial" w:hAnsi="Arial" w:cs="Arial"/>
                <w:sz w:val="18"/>
                <w:szCs w:val="18"/>
              </w:rPr>
            </w:pPr>
            <w:r>
              <w:rPr>
                <w:rFonts w:ascii="Arial" w:hAnsi="Arial" w:cs="Arial"/>
                <w:sz w:val="18"/>
                <w:szCs w:val="18"/>
              </w:rPr>
              <w:t>EN PROCESO EN TERMINOS</w:t>
            </w:r>
          </w:p>
        </w:tc>
        <w:tc>
          <w:tcPr>
            <w:tcW w:w="67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0</w:t>
            </w:r>
          </w:p>
        </w:tc>
        <w:tc>
          <w:tcPr>
            <w:tcW w:w="212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A la fecha no se han recibido soportes de avance</w:t>
            </w:r>
            <w:r w:rsidR="00A4205A">
              <w:rPr>
                <w:rFonts w:ascii="Arial" w:hAnsi="Arial" w:cs="Arial"/>
                <w:sz w:val="18"/>
                <w:szCs w:val="18"/>
              </w:rPr>
              <w:t>. Vence el 28 de febrero de 2020.</w:t>
            </w:r>
          </w:p>
        </w:tc>
      </w:tr>
      <w:tr w:rsidR="00C7589D" w:rsidRPr="00480D72" w:rsidTr="006F063F">
        <w:trPr>
          <w:trHeight w:val="2241"/>
        </w:trPr>
        <w:tc>
          <w:tcPr>
            <w:tcW w:w="1556" w:type="dxa"/>
            <w:noWrap/>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3.1.1.2</w:t>
            </w:r>
          </w:p>
        </w:tc>
        <w:tc>
          <w:tcPr>
            <w:tcW w:w="2354" w:type="dxa"/>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Hallazgo administrativo, por inconsistencias en información registrada y suministrada por la ERU</w:t>
            </w:r>
          </w:p>
        </w:tc>
        <w:tc>
          <w:tcPr>
            <w:tcW w:w="1890" w:type="dxa"/>
          </w:tcPr>
          <w:p w:rsidR="00A4205A" w:rsidRPr="00D01BBA" w:rsidRDefault="00C7589D" w:rsidP="008B0F67">
            <w:pPr>
              <w:contextualSpacing/>
              <w:jc w:val="both"/>
              <w:rPr>
                <w:rFonts w:ascii="Arial" w:hAnsi="Arial" w:cs="Arial"/>
                <w:b/>
                <w:sz w:val="18"/>
                <w:szCs w:val="18"/>
              </w:rPr>
            </w:pPr>
            <w:r w:rsidRPr="00D01BBA">
              <w:rPr>
                <w:rFonts w:ascii="Arial" w:hAnsi="Arial" w:cs="Arial"/>
                <w:b/>
                <w:sz w:val="18"/>
                <w:szCs w:val="18"/>
              </w:rPr>
              <w:t xml:space="preserve">Acción </w:t>
            </w:r>
            <w:r>
              <w:rPr>
                <w:rFonts w:ascii="Arial" w:hAnsi="Arial" w:cs="Arial"/>
                <w:b/>
                <w:sz w:val="18"/>
                <w:szCs w:val="18"/>
              </w:rPr>
              <w:t>1</w:t>
            </w:r>
            <w:r w:rsidRPr="00D01BBA">
              <w:rPr>
                <w:rFonts w:ascii="Arial" w:hAnsi="Arial" w:cs="Arial"/>
                <w:b/>
                <w:sz w:val="18"/>
                <w:szCs w:val="18"/>
              </w:rPr>
              <w:t>:</w:t>
            </w:r>
          </w:p>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Generar un reporte mensual en el cual se relacionen los contratos suscritos y su asociación a cada una de las metas por proyecto de inversión.</w:t>
            </w:r>
          </w:p>
        </w:tc>
        <w:tc>
          <w:tcPr>
            <w:tcW w:w="1314" w:type="dxa"/>
          </w:tcPr>
          <w:p w:rsidR="00C7589D" w:rsidRPr="00480D72" w:rsidRDefault="0058006E" w:rsidP="0058006E">
            <w:pPr>
              <w:contextualSpacing/>
              <w:jc w:val="both"/>
              <w:rPr>
                <w:rFonts w:ascii="Arial" w:hAnsi="Arial" w:cs="Arial"/>
                <w:sz w:val="18"/>
                <w:szCs w:val="18"/>
              </w:rPr>
            </w:pPr>
            <w:r>
              <w:rPr>
                <w:rFonts w:ascii="Arial" w:hAnsi="Arial" w:cs="Arial"/>
                <w:sz w:val="18"/>
                <w:szCs w:val="18"/>
              </w:rPr>
              <w:t>EN PROCESO EN TERMINOS</w:t>
            </w:r>
          </w:p>
        </w:tc>
        <w:tc>
          <w:tcPr>
            <w:tcW w:w="67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66</w:t>
            </w:r>
          </w:p>
        </w:tc>
        <w:tc>
          <w:tcPr>
            <w:tcW w:w="2127" w:type="dxa"/>
          </w:tcPr>
          <w:p w:rsidR="00C7589D" w:rsidRDefault="00C7589D" w:rsidP="008B0F67">
            <w:pPr>
              <w:contextualSpacing/>
              <w:jc w:val="both"/>
              <w:rPr>
                <w:rFonts w:ascii="Arial" w:hAnsi="Arial" w:cs="Arial"/>
                <w:sz w:val="18"/>
                <w:szCs w:val="18"/>
              </w:rPr>
            </w:pPr>
            <w:r w:rsidRPr="00416D59">
              <w:rPr>
                <w:rFonts w:ascii="Arial" w:hAnsi="Arial" w:cs="Arial"/>
                <w:sz w:val="18"/>
                <w:szCs w:val="18"/>
              </w:rPr>
              <w:t xml:space="preserve">Remite archivo en </w:t>
            </w:r>
            <w:r w:rsidR="00EE7756" w:rsidRPr="00416D59">
              <w:rPr>
                <w:rFonts w:ascii="Arial" w:hAnsi="Arial" w:cs="Arial"/>
                <w:sz w:val="18"/>
                <w:szCs w:val="18"/>
              </w:rPr>
              <w:t>Excel</w:t>
            </w:r>
            <w:r w:rsidRPr="00416D59">
              <w:rPr>
                <w:rFonts w:ascii="Arial" w:hAnsi="Arial" w:cs="Arial"/>
                <w:sz w:val="18"/>
                <w:szCs w:val="18"/>
              </w:rPr>
              <w:t>, lo cual permite evidenciar que han generado el informe respectivamente de los meses de agosto y septiembre, denominados: Seguimiento PC Metas Inversión Agosto.xls y Seguimiento PC M</w:t>
            </w:r>
            <w:r>
              <w:rPr>
                <w:rFonts w:ascii="Arial" w:hAnsi="Arial" w:cs="Arial"/>
                <w:sz w:val="18"/>
                <w:szCs w:val="18"/>
              </w:rPr>
              <w:t>etas Inversión Septiembre.xls. a</w:t>
            </w:r>
            <w:r w:rsidRPr="00416D59">
              <w:rPr>
                <w:rFonts w:ascii="Arial" w:hAnsi="Arial" w:cs="Arial"/>
                <w:sz w:val="18"/>
                <w:szCs w:val="18"/>
              </w:rPr>
              <w:t>cum</w:t>
            </w:r>
            <w:r>
              <w:rPr>
                <w:rFonts w:ascii="Arial" w:hAnsi="Arial" w:cs="Arial"/>
                <w:sz w:val="18"/>
                <w:szCs w:val="18"/>
              </w:rPr>
              <w:t>u</w:t>
            </w:r>
            <w:r w:rsidRPr="00416D59">
              <w:rPr>
                <w:rFonts w:ascii="Arial" w:hAnsi="Arial" w:cs="Arial"/>
                <w:sz w:val="18"/>
                <w:szCs w:val="18"/>
              </w:rPr>
              <w:t xml:space="preserve">la </w:t>
            </w:r>
            <w:r w:rsidR="00A4205A">
              <w:rPr>
                <w:rFonts w:ascii="Arial" w:hAnsi="Arial" w:cs="Arial"/>
                <w:sz w:val="18"/>
                <w:szCs w:val="18"/>
              </w:rPr>
              <w:t>cinco (5)</w:t>
            </w:r>
            <w:r w:rsidRPr="00416D59">
              <w:rPr>
                <w:rFonts w:ascii="Arial" w:hAnsi="Arial" w:cs="Arial"/>
                <w:sz w:val="18"/>
                <w:szCs w:val="18"/>
              </w:rPr>
              <w:t xml:space="preserve"> Informes al año</w:t>
            </w:r>
            <w:r>
              <w:rPr>
                <w:rFonts w:ascii="Arial" w:hAnsi="Arial" w:cs="Arial"/>
                <w:sz w:val="18"/>
                <w:szCs w:val="18"/>
              </w:rPr>
              <w:t>.</w:t>
            </w:r>
          </w:p>
          <w:p w:rsidR="00A4205A" w:rsidRPr="00480D72" w:rsidRDefault="00A4205A" w:rsidP="008B0F67">
            <w:pPr>
              <w:contextualSpacing/>
              <w:jc w:val="both"/>
              <w:rPr>
                <w:rFonts w:ascii="Arial" w:hAnsi="Arial" w:cs="Arial"/>
                <w:sz w:val="18"/>
                <w:szCs w:val="18"/>
              </w:rPr>
            </w:pPr>
            <w:r>
              <w:rPr>
                <w:rFonts w:ascii="Arial" w:hAnsi="Arial" w:cs="Arial"/>
                <w:sz w:val="18"/>
                <w:szCs w:val="18"/>
              </w:rPr>
              <w:t>Vence el 10 de enero de 2020.</w:t>
            </w:r>
          </w:p>
        </w:tc>
      </w:tr>
    </w:tbl>
    <w:p w:rsidR="006F063F" w:rsidRDefault="006F063F"/>
    <w:p w:rsidR="006F063F" w:rsidRDefault="006F063F"/>
    <w:p w:rsidR="006F063F" w:rsidRDefault="006F063F"/>
    <w:p w:rsidR="006F063F" w:rsidRDefault="006F063F"/>
    <w:p w:rsidR="006F063F" w:rsidRDefault="006F063F"/>
    <w:tbl>
      <w:tblPr>
        <w:tblStyle w:val="Tablaconcuadrcula"/>
        <w:tblW w:w="10198" w:type="dxa"/>
        <w:tblLayout w:type="fixed"/>
        <w:tblLook w:val="04A0" w:firstRow="1" w:lastRow="0" w:firstColumn="1" w:lastColumn="0" w:noHBand="0" w:noVBand="1"/>
      </w:tblPr>
      <w:tblGrid>
        <w:gridCol w:w="1556"/>
        <w:gridCol w:w="2354"/>
        <w:gridCol w:w="1890"/>
        <w:gridCol w:w="1314"/>
        <w:gridCol w:w="677"/>
        <w:gridCol w:w="2407"/>
      </w:tblGrid>
      <w:tr w:rsidR="006F063F" w:rsidRPr="00480D72" w:rsidTr="006F063F">
        <w:trPr>
          <w:trHeight w:val="842"/>
        </w:trPr>
        <w:tc>
          <w:tcPr>
            <w:tcW w:w="1556" w:type="dxa"/>
            <w:shd w:val="clear" w:color="auto" w:fill="D9D9D9" w:themeFill="background1" w:themeFillShade="D9"/>
          </w:tcPr>
          <w:p w:rsidR="006F063F" w:rsidRPr="00480D72" w:rsidRDefault="006F063F" w:rsidP="006F063F">
            <w:pPr>
              <w:contextualSpacing/>
              <w:jc w:val="center"/>
              <w:rPr>
                <w:rFonts w:ascii="Arial" w:hAnsi="Arial" w:cs="Arial"/>
                <w:b/>
                <w:bCs/>
                <w:sz w:val="18"/>
                <w:szCs w:val="18"/>
              </w:rPr>
            </w:pPr>
            <w:r w:rsidRPr="00480D72">
              <w:rPr>
                <w:rFonts w:ascii="Arial" w:hAnsi="Arial" w:cs="Arial"/>
                <w:b/>
                <w:bCs/>
                <w:sz w:val="18"/>
                <w:szCs w:val="18"/>
              </w:rPr>
              <w:t xml:space="preserve">No. HALLAZGO del Informe de la Auditoría </w:t>
            </w:r>
          </w:p>
        </w:tc>
        <w:tc>
          <w:tcPr>
            <w:tcW w:w="2354" w:type="dxa"/>
            <w:shd w:val="clear" w:color="auto" w:fill="D9D9D9" w:themeFill="background1" w:themeFillShade="D9"/>
          </w:tcPr>
          <w:p w:rsidR="006F063F" w:rsidRPr="00480D72" w:rsidRDefault="006F063F" w:rsidP="006F063F">
            <w:pPr>
              <w:contextualSpacing/>
              <w:jc w:val="center"/>
              <w:rPr>
                <w:rFonts w:ascii="Arial" w:hAnsi="Arial" w:cs="Arial"/>
                <w:b/>
                <w:bCs/>
                <w:sz w:val="18"/>
                <w:szCs w:val="18"/>
              </w:rPr>
            </w:pPr>
            <w:r w:rsidRPr="00480D72">
              <w:rPr>
                <w:rFonts w:ascii="Arial" w:hAnsi="Arial" w:cs="Arial"/>
                <w:b/>
                <w:bCs/>
                <w:sz w:val="18"/>
                <w:szCs w:val="18"/>
              </w:rPr>
              <w:t>HALLAZGO</w:t>
            </w:r>
          </w:p>
        </w:tc>
        <w:tc>
          <w:tcPr>
            <w:tcW w:w="1890" w:type="dxa"/>
            <w:shd w:val="clear" w:color="auto" w:fill="D9D9D9" w:themeFill="background1" w:themeFillShade="D9"/>
          </w:tcPr>
          <w:p w:rsidR="006F063F" w:rsidRPr="00480D72" w:rsidRDefault="006F063F" w:rsidP="006F063F">
            <w:pPr>
              <w:contextualSpacing/>
              <w:jc w:val="center"/>
              <w:rPr>
                <w:rFonts w:ascii="Arial" w:hAnsi="Arial" w:cs="Arial"/>
                <w:b/>
                <w:bCs/>
                <w:sz w:val="18"/>
                <w:szCs w:val="18"/>
              </w:rPr>
            </w:pPr>
            <w:r w:rsidRPr="00480D72">
              <w:rPr>
                <w:rFonts w:ascii="Arial" w:hAnsi="Arial" w:cs="Arial"/>
                <w:b/>
                <w:bCs/>
                <w:sz w:val="18"/>
                <w:szCs w:val="18"/>
              </w:rPr>
              <w:t>DESCRIPCIÓN ACCION</w:t>
            </w:r>
          </w:p>
        </w:tc>
        <w:tc>
          <w:tcPr>
            <w:tcW w:w="1314" w:type="dxa"/>
            <w:shd w:val="clear" w:color="auto" w:fill="D9D9D9" w:themeFill="background1" w:themeFillShade="D9"/>
          </w:tcPr>
          <w:p w:rsidR="006F063F" w:rsidRPr="00480D72" w:rsidRDefault="006F063F" w:rsidP="006F063F">
            <w:pPr>
              <w:contextualSpacing/>
              <w:jc w:val="center"/>
              <w:rPr>
                <w:rFonts w:ascii="Arial" w:hAnsi="Arial" w:cs="Arial"/>
                <w:b/>
                <w:bCs/>
                <w:sz w:val="18"/>
                <w:szCs w:val="18"/>
              </w:rPr>
            </w:pPr>
            <w:r w:rsidRPr="00480D72">
              <w:rPr>
                <w:rFonts w:ascii="Arial" w:hAnsi="Arial" w:cs="Arial"/>
                <w:b/>
                <w:bCs/>
                <w:sz w:val="18"/>
                <w:szCs w:val="18"/>
              </w:rPr>
              <w:t>ESTADO CONTROL INTERNO</w:t>
            </w:r>
          </w:p>
        </w:tc>
        <w:tc>
          <w:tcPr>
            <w:tcW w:w="677" w:type="dxa"/>
            <w:shd w:val="clear" w:color="auto" w:fill="D9D9D9" w:themeFill="background1" w:themeFillShade="D9"/>
          </w:tcPr>
          <w:p w:rsidR="006F063F" w:rsidRPr="00480D72" w:rsidRDefault="006F063F" w:rsidP="006F063F">
            <w:pPr>
              <w:contextualSpacing/>
              <w:jc w:val="center"/>
              <w:rPr>
                <w:rFonts w:ascii="Arial" w:hAnsi="Arial" w:cs="Arial"/>
                <w:b/>
                <w:bCs/>
                <w:sz w:val="18"/>
                <w:szCs w:val="18"/>
              </w:rPr>
            </w:pPr>
            <w:r w:rsidRPr="00480D72">
              <w:rPr>
                <w:rFonts w:ascii="Arial" w:hAnsi="Arial" w:cs="Arial"/>
                <w:b/>
                <w:bCs/>
                <w:sz w:val="18"/>
                <w:szCs w:val="18"/>
              </w:rPr>
              <w:t>%</w:t>
            </w:r>
          </w:p>
        </w:tc>
        <w:tc>
          <w:tcPr>
            <w:tcW w:w="2407" w:type="dxa"/>
            <w:shd w:val="clear" w:color="auto" w:fill="D9D9D9" w:themeFill="background1" w:themeFillShade="D9"/>
          </w:tcPr>
          <w:p w:rsidR="006F063F" w:rsidRPr="00480D72" w:rsidRDefault="006F063F" w:rsidP="006F063F">
            <w:pPr>
              <w:contextualSpacing/>
              <w:jc w:val="center"/>
              <w:rPr>
                <w:rFonts w:ascii="Arial" w:hAnsi="Arial" w:cs="Arial"/>
                <w:b/>
                <w:bCs/>
                <w:sz w:val="18"/>
                <w:szCs w:val="18"/>
              </w:rPr>
            </w:pPr>
            <w:r w:rsidRPr="00480D72">
              <w:rPr>
                <w:rFonts w:ascii="Arial" w:hAnsi="Arial" w:cs="Arial"/>
                <w:b/>
                <w:bCs/>
                <w:sz w:val="18"/>
                <w:szCs w:val="18"/>
              </w:rPr>
              <w:t>SEGUIMIENTO OCI (</w:t>
            </w:r>
            <w:r>
              <w:rPr>
                <w:rFonts w:ascii="Arial" w:hAnsi="Arial" w:cs="Arial"/>
                <w:b/>
                <w:bCs/>
                <w:sz w:val="18"/>
                <w:szCs w:val="18"/>
              </w:rPr>
              <w:t>abril 2019</w:t>
            </w:r>
            <w:r w:rsidRPr="00480D72">
              <w:rPr>
                <w:rFonts w:ascii="Arial" w:hAnsi="Arial" w:cs="Arial"/>
                <w:b/>
                <w:bCs/>
                <w:sz w:val="18"/>
                <w:szCs w:val="18"/>
              </w:rPr>
              <w:t>)</w:t>
            </w:r>
          </w:p>
        </w:tc>
      </w:tr>
      <w:tr w:rsidR="00C7589D" w:rsidRPr="00480D72" w:rsidTr="008B0F67">
        <w:trPr>
          <w:trHeight w:val="1965"/>
        </w:trPr>
        <w:tc>
          <w:tcPr>
            <w:tcW w:w="1556" w:type="dxa"/>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3.1.3.3</w:t>
            </w:r>
          </w:p>
        </w:tc>
        <w:tc>
          <w:tcPr>
            <w:tcW w:w="2354" w:type="dxa"/>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Hallazgo administrativo, por inconsistencias en la aprobación del anexo modificatorio de la garantía del Contrato 166 de 2018</w:t>
            </w:r>
          </w:p>
        </w:tc>
        <w:tc>
          <w:tcPr>
            <w:tcW w:w="1890" w:type="dxa"/>
          </w:tcPr>
          <w:p w:rsidR="00A4205A" w:rsidRDefault="00A4205A" w:rsidP="00A4205A">
            <w:pPr>
              <w:contextualSpacing/>
              <w:jc w:val="both"/>
              <w:rPr>
                <w:rFonts w:ascii="Arial" w:hAnsi="Arial" w:cs="Arial"/>
                <w:b/>
                <w:sz w:val="18"/>
                <w:szCs w:val="18"/>
              </w:rPr>
            </w:pPr>
            <w:r w:rsidRPr="00D01BBA">
              <w:rPr>
                <w:rFonts w:ascii="Arial" w:hAnsi="Arial" w:cs="Arial"/>
                <w:b/>
                <w:sz w:val="18"/>
                <w:szCs w:val="18"/>
              </w:rPr>
              <w:t xml:space="preserve">Acción </w:t>
            </w:r>
            <w:r>
              <w:rPr>
                <w:rFonts w:ascii="Arial" w:hAnsi="Arial" w:cs="Arial"/>
                <w:b/>
                <w:sz w:val="18"/>
                <w:szCs w:val="18"/>
              </w:rPr>
              <w:t>1</w:t>
            </w:r>
            <w:r w:rsidRPr="00D01BBA">
              <w:rPr>
                <w:rFonts w:ascii="Arial" w:hAnsi="Arial" w:cs="Arial"/>
                <w:b/>
                <w:sz w:val="18"/>
                <w:szCs w:val="18"/>
              </w:rPr>
              <w:t>:</w:t>
            </w:r>
          </w:p>
          <w:p w:rsidR="00A4205A" w:rsidRDefault="00A4205A" w:rsidP="008B0F67">
            <w:pPr>
              <w:contextualSpacing/>
              <w:jc w:val="both"/>
              <w:rPr>
                <w:rFonts w:ascii="Arial" w:hAnsi="Arial" w:cs="Arial"/>
                <w:sz w:val="18"/>
                <w:szCs w:val="18"/>
              </w:rPr>
            </w:pPr>
          </w:p>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Capacitación Interna en la Dirección de Gestión Contractual sobre aprobación de garantíasque permitan amparar el cumplimiento del contrato.</w:t>
            </w:r>
          </w:p>
        </w:tc>
        <w:tc>
          <w:tcPr>
            <w:tcW w:w="1314" w:type="dxa"/>
          </w:tcPr>
          <w:p w:rsidR="00C7589D" w:rsidRPr="00480D72" w:rsidRDefault="0058006E" w:rsidP="0058006E">
            <w:pPr>
              <w:contextualSpacing/>
              <w:jc w:val="both"/>
              <w:rPr>
                <w:rFonts w:ascii="Arial" w:hAnsi="Arial" w:cs="Arial"/>
                <w:sz w:val="18"/>
                <w:szCs w:val="18"/>
              </w:rPr>
            </w:pPr>
            <w:r>
              <w:rPr>
                <w:rFonts w:ascii="Arial" w:hAnsi="Arial" w:cs="Arial"/>
                <w:sz w:val="18"/>
                <w:szCs w:val="18"/>
              </w:rPr>
              <w:t>EN PROCESO EN TERMINOS</w:t>
            </w:r>
          </w:p>
        </w:tc>
        <w:tc>
          <w:tcPr>
            <w:tcW w:w="677" w:type="dxa"/>
          </w:tcPr>
          <w:p w:rsidR="00C7589D" w:rsidRPr="00480D72" w:rsidRDefault="00C7589D" w:rsidP="008B0F67">
            <w:pPr>
              <w:contextualSpacing/>
              <w:jc w:val="both"/>
              <w:rPr>
                <w:rFonts w:ascii="Arial" w:hAnsi="Arial" w:cs="Arial"/>
                <w:sz w:val="18"/>
                <w:szCs w:val="18"/>
              </w:rPr>
            </w:pPr>
            <w:r>
              <w:rPr>
                <w:rFonts w:ascii="Arial" w:hAnsi="Arial" w:cs="Arial"/>
                <w:sz w:val="18"/>
                <w:szCs w:val="18"/>
              </w:rPr>
              <w:t>50</w:t>
            </w:r>
          </w:p>
        </w:tc>
        <w:tc>
          <w:tcPr>
            <w:tcW w:w="2407" w:type="dxa"/>
          </w:tcPr>
          <w:p w:rsidR="00C7589D" w:rsidRPr="00480D72" w:rsidRDefault="00C7589D" w:rsidP="008B0F67">
            <w:pPr>
              <w:contextualSpacing/>
              <w:jc w:val="both"/>
              <w:rPr>
                <w:rFonts w:ascii="Arial" w:hAnsi="Arial" w:cs="Arial"/>
                <w:sz w:val="18"/>
                <w:szCs w:val="18"/>
              </w:rPr>
            </w:pPr>
            <w:r w:rsidRPr="00416D59">
              <w:rPr>
                <w:rFonts w:ascii="Arial" w:hAnsi="Arial" w:cs="Arial"/>
                <w:sz w:val="18"/>
                <w:szCs w:val="18"/>
              </w:rPr>
              <w:t>La Acción finaliza en abril del año 2020. Teniendo en cuenta ese término la segunda capacitación programada se realizará antes de lafecha de vencimiento de la acción.</w:t>
            </w:r>
          </w:p>
        </w:tc>
      </w:tr>
    </w:tbl>
    <w:p w:rsidR="00C7589D" w:rsidRDefault="00C7589D" w:rsidP="00C7589D"/>
    <w:p w:rsidR="00F72A78" w:rsidRPr="00F72A78" w:rsidRDefault="00F72A78" w:rsidP="00C7589D">
      <w:pPr>
        <w:rPr>
          <w:rFonts w:ascii="Arial" w:hAnsi="Arial" w:cs="Arial"/>
          <w:b/>
        </w:rPr>
      </w:pPr>
      <w:r w:rsidRPr="00F72A78">
        <w:rPr>
          <w:rFonts w:ascii="Arial" w:hAnsi="Arial" w:cs="Arial"/>
          <w:b/>
        </w:rPr>
        <w:t>CONCLUSIONES</w:t>
      </w:r>
      <w:r>
        <w:rPr>
          <w:rFonts w:ascii="Arial" w:hAnsi="Arial" w:cs="Arial"/>
          <w:b/>
        </w:rPr>
        <w:t>.</w:t>
      </w:r>
    </w:p>
    <w:p w:rsidR="00C7589D" w:rsidRPr="00C7589D" w:rsidRDefault="00C7589D" w:rsidP="00C7589D">
      <w:pPr>
        <w:jc w:val="both"/>
        <w:rPr>
          <w:rFonts w:ascii="Arial" w:hAnsi="Arial" w:cs="Arial"/>
          <w:sz w:val="22"/>
          <w:szCs w:val="22"/>
        </w:rPr>
      </w:pPr>
    </w:p>
    <w:p w:rsidR="00F72A78" w:rsidRPr="00CC1920" w:rsidRDefault="00F72A78" w:rsidP="002E6E23">
      <w:pPr>
        <w:pStyle w:val="Prrafodelista"/>
        <w:numPr>
          <w:ilvl w:val="0"/>
          <w:numId w:val="24"/>
        </w:numPr>
        <w:ind w:left="284" w:hanging="284"/>
        <w:jc w:val="both"/>
        <w:rPr>
          <w:rFonts w:ascii="Arial" w:hAnsi="Arial" w:cs="Arial"/>
          <w:sz w:val="22"/>
          <w:szCs w:val="22"/>
        </w:rPr>
      </w:pPr>
      <w:r w:rsidRPr="00CC1920">
        <w:rPr>
          <w:rFonts w:ascii="Arial" w:hAnsi="Arial" w:cs="Arial"/>
          <w:sz w:val="22"/>
          <w:szCs w:val="22"/>
        </w:rPr>
        <w:t>S</w:t>
      </w:r>
      <w:r w:rsidR="00C7589D" w:rsidRPr="00CC1920">
        <w:rPr>
          <w:rFonts w:ascii="Arial" w:hAnsi="Arial" w:cs="Arial"/>
          <w:sz w:val="22"/>
          <w:szCs w:val="22"/>
        </w:rPr>
        <w:t xml:space="preserve">e resalta elcompromiso de las dependencias </w:t>
      </w:r>
      <w:r w:rsidRPr="00CC1920">
        <w:rPr>
          <w:rFonts w:ascii="Arial" w:hAnsi="Arial" w:cs="Arial"/>
          <w:sz w:val="22"/>
          <w:szCs w:val="22"/>
        </w:rPr>
        <w:t>para dar cumplimiento y avanzar en el cierre de las acciones del Plan de Mejoramiento establecido con la Contraloría de Bogotá D.C.</w:t>
      </w:r>
      <w:r w:rsidR="007205E7" w:rsidRPr="00CC1920">
        <w:rPr>
          <w:rFonts w:ascii="Arial" w:hAnsi="Arial" w:cs="Arial"/>
          <w:sz w:val="22"/>
          <w:szCs w:val="22"/>
        </w:rPr>
        <w:t xml:space="preserve"> el cual se ve reflejado en el avance de las acciones que son clasificadas como “Cumplidas”</w:t>
      </w:r>
      <w:r w:rsidR="00CC1920" w:rsidRPr="00CC1920">
        <w:rPr>
          <w:rFonts w:ascii="Arial" w:hAnsi="Arial" w:cs="Arial"/>
          <w:sz w:val="22"/>
          <w:szCs w:val="22"/>
        </w:rPr>
        <w:t>. Lo cual permite concluir que de los 28 hallazgos a la fecha se encuentra atendidos en un 60,71% y de las 48 las acciones se tiene un porcentaje de cumplimiento del 75%.</w:t>
      </w:r>
    </w:p>
    <w:p w:rsidR="00F72A78" w:rsidRPr="00CC1920" w:rsidRDefault="00F72A78" w:rsidP="00885AF3">
      <w:pPr>
        <w:pStyle w:val="Prrafodelista"/>
        <w:numPr>
          <w:ilvl w:val="0"/>
          <w:numId w:val="24"/>
        </w:numPr>
        <w:ind w:left="284" w:hanging="284"/>
        <w:jc w:val="both"/>
        <w:rPr>
          <w:rFonts w:ascii="Arial" w:hAnsi="Arial" w:cs="Arial"/>
          <w:sz w:val="22"/>
          <w:szCs w:val="22"/>
        </w:rPr>
      </w:pPr>
      <w:r w:rsidRPr="00CC1920">
        <w:rPr>
          <w:rFonts w:ascii="Arial" w:hAnsi="Arial" w:cs="Arial"/>
          <w:sz w:val="22"/>
          <w:szCs w:val="22"/>
        </w:rPr>
        <w:t>Se observa que las acciones incumplidas de la vigencia 2018 no presentaron avance por depender de decisiones de un tercero (Asamblea de Copropietarios)</w:t>
      </w:r>
      <w:r w:rsidR="00CC1920" w:rsidRPr="00CC1920">
        <w:rPr>
          <w:rFonts w:ascii="Arial" w:hAnsi="Arial" w:cs="Arial"/>
          <w:sz w:val="22"/>
          <w:szCs w:val="22"/>
        </w:rPr>
        <w:t>.</w:t>
      </w:r>
    </w:p>
    <w:p w:rsidR="007205E7" w:rsidRPr="00CC1920" w:rsidRDefault="00F72A78" w:rsidP="00AD1275">
      <w:pPr>
        <w:pStyle w:val="Prrafodelista"/>
        <w:numPr>
          <w:ilvl w:val="0"/>
          <w:numId w:val="24"/>
        </w:numPr>
        <w:ind w:left="284" w:hanging="284"/>
        <w:jc w:val="both"/>
        <w:rPr>
          <w:rFonts w:ascii="Arial" w:hAnsi="Arial" w:cs="Arial"/>
          <w:sz w:val="22"/>
          <w:szCs w:val="22"/>
        </w:rPr>
      </w:pPr>
      <w:r w:rsidRPr="00CC1920">
        <w:rPr>
          <w:rFonts w:ascii="Arial" w:hAnsi="Arial" w:cs="Arial"/>
          <w:sz w:val="22"/>
          <w:szCs w:val="22"/>
        </w:rPr>
        <w:t xml:space="preserve">Frente a </w:t>
      </w:r>
      <w:r w:rsidR="007205E7" w:rsidRPr="00CC1920">
        <w:rPr>
          <w:rFonts w:ascii="Arial" w:hAnsi="Arial" w:cs="Arial"/>
          <w:sz w:val="22"/>
          <w:szCs w:val="22"/>
        </w:rPr>
        <w:t>tres</w:t>
      </w:r>
      <w:r w:rsidRPr="00CC1920">
        <w:rPr>
          <w:rFonts w:ascii="Arial" w:hAnsi="Arial" w:cs="Arial"/>
          <w:sz w:val="22"/>
          <w:szCs w:val="22"/>
        </w:rPr>
        <w:t xml:space="preserve"> (</w:t>
      </w:r>
      <w:r w:rsidR="007205E7" w:rsidRPr="00CC1920">
        <w:rPr>
          <w:rFonts w:ascii="Arial" w:hAnsi="Arial" w:cs="Arial"/>
          <w:sz w:val="22"/>
          <w:szCs w:val="22"/>
        </w:rPr>
        <w:t>3</w:t>
      </w:r>
      <w:r w:rsidRPr="00CC1920">
        <w:rPr>
          <w:rFonts w:ascii="Arial" w:hAnsi="Arial" w:cs="Arial"/>
          <w:sz w:val="22"/>
          <w:szCs w:val="22"/>
        </w:rPr>
        <w:t>) acciones incumplidas de la vigencia 2019 cabe anotar que</w:t>
      </w:r>
      <w:r w:rsidR="007205E7" w:rsidRPr="00CC1920">
        <w:rPr>
          <w:rFonts w:ascii="Arial" w:hAnsi="Arial" w:cs="Arial"/>
          <w:sz w:val="22"/>
          <w:szCs w:val="22"/>
        </w:rPr>
        <w:t>,</w:t>
      </w:r>
      <w:r w:rsidRPr="00CC1920">
        <w:rPr>
          <w:rFonts w:ascii="Arial" w:hAnsi="Arial" w:cs="Arial"/>
          <w:sz w:val="22"/>
          <w:szCs w:val="22"/>
        </w:rPr>
        <w:t xml:space="preserve"> en cuanto al Proyecto de la Estación y de la</w:t>
      </w:r>
      <w:r w:rsidR="007205E7" w:rsidRPr="00CC1920">
        <w:rPr>
          <w:rFonts w:ascii="Arial" w:hAnsi="Arial" w:cs="Arial"/>
          <w:sz w:val="22"/>
          <w:szCs w:val="22"/>
        </w:rPr>
        <w:t xml:space="preserve"> Vía</w:t>
      </w:r>
      <w:r w:rsidRPr="00CC1920">
        <w:rPr>
          <w:rFonts w:ascii="Arial" w:hAnsi="Arial" w:cs="Arial"/>
          <w:sz w:val="22"/>
          <w:szCs w:val="22"/>
        </w:rPr>
        <w:t xml:space="preserve"> Usminia se buscaron alternativas</w:t>
      </w:r>
      <w:r w:rsidR="007205E7" w:rsidRPr="00CC1920">
        <w:rPr>
          <w:rFonts w:ascii="Arial" w:hAnsi="Arial" w:cs="Arial"/>
          <w:sz w:val="22"/>
          <w:szCs w:val="22"/>
        </w:rPr>
        <w:t>,</w:t>
      </w:r>
      <w:r w:rsidRPr="00CC1920">
        <w:rPr>
          <w:rFonts w:ascii="Arial" w:hAnsi="Arial" w:cs="Arial"/>
          <w:sz w:val="22"/>
          <w:szCs w:val="22"/>
        </w:rPr>
        <w:t xml:space="preserve"> no obstante</w:t>
      </w:r>
      <w:r w:rsidR="007205E7" w:rsidRPr="00CC1920">
        <w:rPr>
          <w:rFonts w:ascii="Arial" w:hAnsi="Arial" w:cs="Arial"/>
          <w:sz w:val="22"/>
          <w:szCs w:val="22"/>
        </w:rPr>
        <w:t>,</w:t>
      </w:r>
      <w:r w:rsidRPr="00CC1920">
        <w:rPr>
          <w:rFonts w:ascii="Arial" w:hAnsi="Arial" w:cs="Arial"/>
          <w:sz w:val="22"/>
          <w:szCs w:val="22"/>
        </w:rPr>
        <w:t xml:space="preserve"> no se presentaron avances por depender de decisiones de un tercero. La acción restante corresponde al avance de una labor interna, la cual se debe desarrollar en el menor tiempo posible (aprobación de procedimiento, socialización y capacitación del mismo).</w:t>
      </w:r>
    </w:p>
    <w:p w:rsidR="007205E7" w:rsidRPr="00CC1920" w:rsidRDefault="007205E7" w:rsidP="00CC1920">
      <w:pPr>
        <w:pStyle w:val="Prrafodelista"/>
        <w:numPr>
          <w:ilvl w:val="0"/>
          <w:numId w:val="24"/>
        </w:numPr>
        <w:ind w:left="284" w:hanging="284"/>
        <w:jc w:val="both"/>
        <w:rPr>
          <w:rFonts w:ascii="Arial" w:hAnsi="Arial" w:cs="Arial"/>
          <w:sz w:val="22"/>
          <w:szCs w:val="22"/>
        </w:rPr>
      </w:pPr>
      <w:r w:rsidRPr="00CC1920">
        <w:rPr>
          <w:rFonts w:ascii="Arial" w:hAnsi="Arial" w:cs="Arial"/>
          <w:sz w:val="22"/>
          <w:szCs w:val="22"/>
        </w:rPr>
        <w:t>Existen 6 acciones: Tres (3) de la vigencia 2019 y tres (3) de la vigencia 2020, cuya fecha de vencimiento es posterior al corte de este informe (septiembre 30 de 2019).</w:t>
      </w:r>
      <w:r w:rsidR="00660184">
        <w:rPr>
          <w:rFonts w:ascii="Arial" w:hAnsi="Arial" w:cs="Arial"/>
          <w:sz w:val="22"/>
          <w:szCs w:val="22"/>
        </w:rPr>
        <w:t xml:space="preserve"> Por lo anterior, estas labores deben ser incluidas en las actividades a desarrollar por parte de los responsables para garantizar su efectivo cumplimiento. </w:t>
      </w:r>
    </w:p>
    <w:p w:rsidR="007205E7" w:rsidRPr="00CC1920" w:rsidRDefault="007205E7" w:rsidP="00CC1920">
      <w:pPr>
        <w:rPr>
          <w:rFonts w:ascii="Arial" w:hAnsi="Arial" w:cs="Arial"/>
          <w:b/>
        </w:rPr>
      </w:pPr>
    </w:p>
    <w:p w:rsidR="007205E7" w:rsidRPr="00CC1920" w:rsidRDefault="007205E7" w:rsidP="00CC1920">
      <w:pPr>
        <w:rPr>
          <w:rFonts w:ascii="Arial" w:hAnsi="Arial" w:cs="Arial"/>
          <w:b/>
        </w:rPr>
      </w:pPr>
      <w:r w:rsidRPr="00CC1920">
        <w:rPr>
          <w:rFonts w:ascii="Arial" w:hAnsi="Arial" w:cs="Arial"/>
          <w:b/>
        </w:rPr>
        <w:t>RECOMENDACIONES</w:t>
      </w:r>
      <w:r w:rsidR="00CC1920">
        <w:rPr>
          <w:rFonts w:ascii="Arial" w:hAnsi="Arial" w:cs="Arial"/>
          <w:b/>
        </w:rPr>
        <w:t>.</w:t>
      </w:r>
    </w:p>
    <w:p w:rsidR="00F72A78" w:rsidRDefault="00F72A78" w:rsidP="00F72A78">
      <w:pPr>
        <w:jc w:val="both"/>
        <w:rPr>
          <w:rFonts w:ascii="Arial" w:hAnsi="Arial" w:cs="Arial"/>
          <w:sz w:val="22"/>
          <w:szCs w:val="22"/>
        </w:rPr>
      </w:pPr>
    </w:p>
    <w:p w:rsidR="00793454" w:rsidRPr="00660184" w:rsidRDefault="007205E7" w:rsidP="00EE7756">
      <w:pPr>
        <w:pStyle w:val="Default"/>
        <w:numPr>
          <w:ilvl w:val="0"/>
          <w:numId w:val="16"/>
        </w:numPr>
        <w:ind w:left="284" w:hanging="284"/>
        <w:jc w:val="both"/>
        <w:rPr>
          <w:rStyle w:val="normaltextrun"/>
          <w:sz w:val="22"/>
          <w:szCs w:val="22"/>
          <w:lang w:val="es-ES"/>
        </w:rPr>
      </w:pPr>
      <w:r w:rsidRPr="00660184">
        <w:rPr>
          <w:rStyle w:val="normaltextrun"/>
          <w:sz w:val="22"/>
          <w:szCs w:val="22"/>
          <w:lang w:val="es-ES"/>
        </w:rPr>
        <w:t>Adelantar los esfuerzos a que haya lugar para</w:t>
      </w:r>
      <w:r w:rsidR="00C7589D" w:rsidRPr="00660184">
        <w:rPr>
          <w:rStyle w:val="normaltextrun"/>
          <w:sz w:val="22"/>
          <w:szCs w:val="22"/>
          <w:lang w:val="es-ES"/>
        </w:rPr>
        <w:t xml:space="preserve"> finalizar las acciones pendientes, en especial las clasificadas como vencidas y evitar el incumplimiento de aquellas que están próximas a vencer.</w:t>
      </w:r>
    </w:p>
    <w:p w:rsidR="00793454" w:rsidRPr="00660184" w:rsidRDefault="00793454" w:rsidP="00EE7756">
      <w:pPr>
        <w:pStyle w:val="Default"/>
        <w:numPr>
          <w:ilvl w:val="0"/>
          <w:numId w:val="16"/>
        </w:numPr>
        <w:ind w:left="284" w:hanging="284"/>
        <w:jc w:val="both"/>
        <w:rPr>
          <w:rStyle w:val="normaltextrun"/>
          <w:sz w:val="22"/>
          <w:szCs w:val="22"/>
          <w:lang w:val="es-ES"/>
        </w:rPr>
      </w:pPr>
      <w:r w:rsidRPr="00660184">
        <w:rPr>
          <w:rStyle w:val="normaltextrun"/>
          <w:sz w:val="22"/>
          <w:szCs w:val="22"/>
          <w:lang w:val="es-ES"/>
        </w:rPr>
        <w:t>Atender de manera oportuna el reporte para el seguimiento del estado del Plan de Mejoramiento suscrito con la Contraloría de Bogotá, cuando sea solicitado por parte d</w:t>
      </w:r>
      <w:r w:rsidR="00660184">
        <w:rPr>
          <w:rStyle w:val="normaltextrun"/>
          <w:sz w:val="22"/>
          <w:szCs w:val="22"/>
          <w:lang w:val="es-ES"/>
        </w:rPr>
        <w:t>e la Oficina de Control Interno remitiendo los soportes válidos de las acciones adelantadas.</w:t>
      </w:r>
    </w:p>
    <w:p w:rsidR="00793454" w:rsidRDefault="00793454" w:rsidP="00EE7756">
      <w:pPr>
        <w:pStyle w:val="Default"/>
        <w:numPr>
          <w:ilvl w:val="0"/>
          <w:numId w:val="16"/>
        </w:numPr>
        <w:ind w:left="284" w:hanging="284"/>
        <w:jc w:val="both"/>
        <w:rPr>
          <w:rStyle w:val="normaltextrun"/>
          <w:sz w:val="22"/>
          <w:szCs w:val="22"/>
          <w:lang w:val="es-ES"/>
        </w:rPr>
      </w:pPr>
      <w:r w:rsidRPr="00660184">
        <w:rPr>
          <w:rStyle w:val="normaltextrun"/>
          <w:sz w:val="22"/>
          <w:szCs w:val="22"/>
          <w:lang w:val="es-ES"/>
        </w:rPr>
        <w:t xml:space="preserve">Cada área debe disponer de un repositorio de información con los soportes de las acciones ejecutadas según lo consignado en el Plan de Mejoramiento suscrito con la Contraloría de Bogotá, para su consulta. </w:t>
      </w:r>
    </w:p>
    <w:p w:rsidR="00660184" w:rsidRDefault="00660184" w:rsidP="00EE7756">
      <w:pPr>
        <w:pStyle w:val="Default"/>
        <w:numPr>
          <w:ilvl w:val="0"/>
          <w:numId w:val="16"/>
        </w:numPr>
        <w:ind w:left="284" w:hanging="284"/>
        <w:jc w:val="both"/>
        <w:rPr>
          <w:rStyle w:val="normaltextrun"/>
          <w:sz w:val="22"/>
          <w:szCs w:val="22"/>
          <w:lang w:val="es-ES"/>
        </w:rPr>
      </w:pPr>
      <w:r>
        <w:rPr>
          <w:rStyle w:val="normaltextrun"/>
          <w:sz w:val="22"/>
          <w:szCs w:val="22"/>
          <w:lang w:val="es-ES"/>
        </w:rPr>
        <w:lastRenderedPageBreak/>
        <w:t>Para el planteamiento de las acciones del Plan de Mejoramiento de la Contraloría solicitar la asesoría y acompañamiento respectivo.</w:t>
      </w:r>
    </w:p>
    <w:p w:rsidR="006F063F" w:rsidRDefault="006F063F" w:rsidP="006F063F">
      <w:pPr>
        <w:pStyle w:val="Default"/>
        <w:jc w:val="both"/>
        <w:rPr>
          <w:rStyle w:val="normaltextrun"/>
          <w:sz w:val="22"/>
          <w:szCs w:val="22"/>
          <w:lang w:val="es-ES"/>
        </w:rPr>
      </w:pPr>
    </w:p>
    <w:p w:rsidR="0059267B" w:rsidRDefault="0059267B" w:rsidP="00EE7756">
      <w:pPr>
        <w:pStyle w:val="Default"/>
        <w:numPr>
          <w:ilvl w:val="0"/>
          <w:numId w:val="16"/>
        </w:numPr>
        <w:ind w:left="284" w:hanging="284"/>
        <w:jc w:val="both"/>
        <w:rPr>
          <w:rStyle w:val="normaltextrun"/>
          <w:sz w:val="22"/>
          <w:szCs w:val="22"/>
          <w:lang w:val="es-ES"/>
        </w:rPr>
      </w:pPr>
      <w:r>
        <w:rPr>
          <w:rStyle w:val="normaltextrun"/>
          <w:sz w:val="22"/>
          <w:szCs w:val="22"/>
          <w:lang w:val="es-ES"/>
        </w:rPr>
        <w:t>Tener en cuenta lo establecido en la Resolución 036 de 2019 a fin de conocer los diferentes parámetros y aspectos alrededor del manejo del Plan de Mejoramiento de la Contraloría.</w:t>
      </w:r>
    </w:p>
    <w:p w:rsidR="0059267B" w:rsidRDefault="0059267B" w:rsidP="00EE7756">
      <w:pPr>
        <w:pStyle w:val="Default"/>
        <w:numPr>
          <w:ilvl w:val="0"/>
          <w:numId w:val="16"/>
        </w:numPr>
        <w:ind w:left="284" w:hanging="284"/>
        <w:jc w:val="both"/>
        <w:rPr>
          <w:rStyle w:val="normaltextrun"/>
          <w:sz w:val="22"/>
          <w:szCs w:val="22"/>
          <w:lang w:val="es-ES"/>
        </w:rPr>
      </w:pPr>
      <w:r>
        <w:rPr>
          <w:rStyle w:val="normaltextrun"/>
          <w:sz w:val="22"/>
          <w:szCs w:val="22"/>
          <w:lang w:val="es-ES"/>
        </w:rPr>
        <w:t xml:space="preserve">Dado el proceso de empalme por cambio de administración territorial citar en los diferentes informes de los procesos las acciones que tienen a su cargo en el Plan de Mejoramiento presentado a la Contraloría.  </w:t>
      </w:r>
    </w:p>
    <w:p w:rsidR="0059267B" w:rsidRPr="00660184" w:rsidRDefault="0059267B" w:rsidP="00EE7756">
      <w:pPr>
        <w:pStyle w:val="Default"/>
        <w:numPr>
          <w:ilvl w:val="0"/>
          <w:numId w:val="16"/>
        </w:numPr>
        <w:ind w:left="284" w:hanging="284"/>
        <w:jc w:val="both"/>
        <w:rPr>
          <w:rStyle w:val="normaltextrun"/>
          <w:sz w:val="22"/>
          <w:szCs w:val="22"/>
          <w:lang w:val="es-ES"/>
        </w:rPr>
      </w:pPr>
      <w:r>
        <w:rPr>
          <w:rStyle w:val="normaltextrun"/>
          <w:sz w:val="22"/>
          <w:szCs w:val="22"/>
          <w:lang w:val="es-ES"/>
        </w:rPr>
        <w:t xml:space="preserve">Dar alcance a este informe una vez recibidos los resultados </w:t>
      </w:r>
      <w:r w:rsidR="00F00917">
        <w:rPr>
          <w:rStyle w:val="normaltextrun"/>
          <w:sz w:val="22"/>
          <w:szCs w:val="22"/>
          <w:lang w:val="es-ES"/>
        </w:rPr>
        <w:t xml:space="preserve">finales </w:t>
      </w:r>
      <w:r>
        <w:rPr>
          <w:rStyle w:val="normaltextrun"/>
          <w:sz w:val="22"/>
          <w:szCs w:val="22"/>
          <w:lang w:val="es-ES"/>
        </w:rPr>
        <w:t>de la Auditoría de Desempeño que actualmente est</w:t>
      </w:r>
      <w:r w:rsidR="00F00917">
        <w:rPr>
          <w:rStyle w:val="normaltextrun"/>
          <w:sz w:val="22"/>
          <w:szCs w:val="22"/>
          <w:lang w:val="es-ES"/>
        </w:rPr>
        <w:t>á</w:t>
      </w:r>
      <w:r>
        <w:rPr>
          <w:rStyle w:val="normaltextrun"/>
          <w:sz w:val="22"/>
          <w:szCs w:val="22"/>
          <w:lang w:val="es-ES"/>
        </w:rPr>
        <w:t xml:space="preserve"> ejecutando la Contralo</w:t>
      </w:r>
      <w:r w:rsidR="00F00917">
        <w:rPr>
          <w:rStyle w:val="normaltextrun"/>
          <w:sz w:val="22"/>
          <w:szCs w:val="22"/>
          <w:lang w:val="es-ES"/>
        </w:rPr>
        <w:t>rí</w:t>
      </w:r>
      <w:r>
        <w:rPr>
          <w:rStyle w:val="normaltextrun"/>
          <w:sz w:val="22"/>
          <w:szCs w:val="22"/>
          <w:lang w:val="es-ES"/>
        </w:rPr>
        <w:t>a de Bogot</w:t>
      </w:r>
      <w:r w:rsidR="00F00917">
        <w:rPr>
          <w:rStyle w:val="normaltextrun"/>
          <w:sz w:val="22"/>
          <w:szCs w:val="22"/>
          <w:lang w:val="es-ES"/>
        </w:rPr>
        <w:t>á D.C.</w:t>
      </w:r>
    </w:p>
    <w:p w:rsidR="00793454" w:rsidRDefault="00793454" w:rsidP="00C64C67">
      <w:pPr>
        <w:jc w:val="both"/>
        <w:rPr>
          <w:rFonts w:ascii="Arial" w:hAnsi="Arial" w:cs="Arial"/>
          <w:sz w:val="22"/>
          <w:szCs w:val="22"/>
          <w:u w:val="single"/>
          <w:lang w:val="es-ES"/>
        </w:rPr>
      </w:pPr>
    </w:p>
    <w:p w:rsidR="006F063F" w:rsidRDefault="006F063F" w:rsidP="00C64C67">
      <w:pPr>
        <w:jc w:val="both"/>
        <w:rPr>
          <w:rFonts w:ascii="Arial" w:hAnsi="Arial" w:cs="Arial"/>
          <w:sz w:val="22"/>
          <w:szCs w:val="22"/>
          <w:u w:val="single"/>
          <w:lang w:val="es-ES"/>
        </w:rPr>
      </w:pPr>
    </w:p>
    <w:p w:rsidR="00C7589D" w:rsidRDefault="00C7589D" w:rsidP="00C7589D">
      <w:pPr>
        <w:jc w:val="both"/>
        <w:rPr>
          <w:rFonts w:ascii="Arial" w:hAnsi="Arial" w:cs="Arial"/>
          <w:sz w:val="22"/>
          <w:szCs w:val="22"/>
        </w:rPr>
      </w:pPr>
      <w:r>
        <w:rPr>
          <w:rFonts w:ascii="Arial" w:hAnsi="Arial" w:cs="Arial"/>
          <w:sz w:val="22"/>
          <w:szCs w:val="22"/>
        </w:rPr>
        <w:t>Quedamos atentos a cualquier inquietud o asesoría que se requiera de este tema.</w:t>
      </w:r>
    </w:p>
    <w:p w:rsidR="00C7589D" w:rsidRDefault="00C7589D" w:rsidP="00C7589D">
      <w:pPr>
        <w:jc w:val="both"/>
        <w:rPr>
          <w:rFonts w:ascii="Arial" w:hAnsi="Arial" w:cs="Arial"/>
          <w:sz w:val="22"/>
          <w:szCs w:val="22"/>
        </w:rPr>
      </w:pPr>
    </w:p>
    <w:p w:rsidR="006F063F" w:rsidRDefault="006F063F" w:rsidP="00C7589D">
      <w:pPr>
        <w:jc w:val="both"/>
        <w:rPr>
          <w:rFonts w:ascii="Arial" w:hAnsi="Arial" w:cs="Arial"/>
          <w:sz w:val="22"/>
          <w:szCs w:val="22"/>
        </w:rPr>
      </w:pPr>
    </w:p>
    <w:p w:rsidR="00C7589D" w:rsidRPr="00954682" w:rsidRDefault="00C7589D" w:rsidP="00C7589D">
      <w:pPr>
        <w:jc w:val="both"/>
        <w:rPr>
          <w:rFonts w:ascii="Arial" w:hAnsi="Arial" w:cs="Arial"/>
          <w:sz w:val="22"/>
          <w:szCs w:val="22"/>
        </w:rPr>
      </w:pPr>
      <w:r w:rsidRPr="00954682">
        <w:rPr>
          <w:rFonts w:ascii="Arial" w:hAnsi="Arial" w:cs="Arial"/>
          <w:sz w:val="22"/>
          <w:szCs w:val="22"/>
        </w:rPr>
        <w:t xml:space="preserve">Cordialmente, </w:t>
      </w:r>
    </w:p>
    <w:p w:rsidR="00CC1920" w:rsidRDefault="00CC1920" w:rsidP="00C7589D">
      <w:pPr>
        <w:pStyle w:val="Cuerpodetexto"/>
        <w:spacing w:after="0"/>
        <w:rPr>
          <w:rFonts w:ascii="Arial" w:hAnsi="Arial" w:cs="Arial"/>
          <w:sz w:val="22"/>
          <w:szCs w:val="22"/>
        </w:rPr>
      </w:pPr>
    </w:p>
    <w:p w:rsidR="006F063F" w:rsidRDefault="006F063F" w:rsidP="00C7589D">
      <w:pPr>
        <w:pStyle w:val="Cuerpodetexto"/>
        <w:spacing w:after="0"/>
        <w:rPr>
          <w:rFonts w:ascii="Arial" w:hAnsi="Arial" w:cs="Arial"/>
          <w:sz w:val="22"/>
          <w:szCs w:val="22"/>
        </w:rPr>
      </w:pPr>
    </w:p>
    <w:p w:rsidR="00C7589D" w:rsidRPr="00954682" w:rsidRDefault="00C7589D" w:rsidP="00C7589D">
      <w:pPr>
        <w:pStyle w:val="Encabezamiento"/>
        <w:spacing w:before="0" w:after="0"/>
        <w:jc w:val="both"/>
        <w:rPr>
          <w:rFonts w:ascii="Arial" w:hAnsi="Arial" w:cs="Arial"/>
          <w:sz w:val="22"/>
          <w:szCs w:val="22"/>
        </w:rPr>
      </w:pPr>
    </w:p>
    <w:p w:rsidR="00C7589D" w:rsidRPr="00954682" w:rsidRDefault="00C7589D" w:rsidP="00C7589D">
      <w:pPr>
        <w:pStyle w:val="Encabezamiento"/>
        <w:spacing w:before="0" w:after="0"/>
        <w:jc w:val="both"/>
        <w:rPr>
          <w:rFonts w:ascii="Arial" w:hAnsi="Arial" w:cs="Arial"/>
          <w:bCs/>
          <w:sz w:val="22"/>
          <w:szCs w:val="22"/>
        </w:rPr>
      </w:pPr>
      <w:r w:rsidRPr="00954682">
        <w:rPr>
          <w:rFonts w:ascii="Arial" w:hAnsi="Arial" w:cs="Arial"/>
          <w:sz w:val="22"/>
          <w:szCs w:val="22"/>
        </w:rPr>
        <w:t>Janeth Villalba Mahecha</w:t>
      </w:r>
    </w:p>
    <w:p w:rsidR="00C7589D" w:rsidRDefault="00C7589D" w:rsidP="00C7589D">
      <w:pPr>
        <w:pStyle w:val="Encabezamiento"/>
        <w:spacing w:before="0" w:after="0"/>
        <w:jc w:val="both"/>
        <w:rPr>
          <w:rFonts w:ascii="Arial" w:hAnsi="Arial" w:cs="Arial"/>
          <w:bCs/>
          <w:sz w:val="22"/>
          <w:szCs w:val="22"/>
        </w:rPr>
      </w:pPr>
      <w:r w:rsidRPr="00954682">
        <w:rPr>
          <w:rFonts w:ascii="Arial" w:hAnsi="Arial" w:cs="Arial"/>
          <w:bCs/>
          <w:sz w:val="22"/>
          <w:szCs w:val="22"/>
        </w:rPr>
        <w:t>Jefe Oficina Control Interno</w:t>
      </w:r>
    </w:p>
    <w:p w:rsidR="00CC1920" w:rsidRDefault="00CC1920" w:rsidP="00C7589D">
      <w:pPr>
        <w:pStyle w:val="Encabezamiento"/>
        <w:spacing w:before="0" w:after="0"/>
        <w:jc w:val="both"/>
        <w:rPr>
          <w:rFonts w:ascii="Arial" w:hAnsi="Arial" w:cs="Arial"/>
          <w:bCs/>
          <w:sz w:val="22"/>
          <w:szCs w:val="22"/>
        </w:rPr>
      </w:pPr>
    </w:p>
    <w:p w:rsidR="006F063F" w:rsidRDefault="006F063F" w:rsidP="00C7589D">
      <w:pPr>
        <w:pStyle w:val="Encabezamiento"/>
        <w:spacing w:before="0" w:after="0"/>
        <w:jc w:val="both"/>
        <w:rPr>
          <w:rFonts w:ascii="Arial" w:hAnsi="Arial" w:cs="Arial"/>
          <w:bCs/>
          <w:sz w:val="22"/>
          <w:szCs w:val="22"/>
        </w:rPr>
      </w:pPr>
    </w:p>
    <w:p w:rsidR="006F063F" w:rsidRDefault="006F063F" w:rsidP="00C7589D">
      <w:pPr>
        <w:pStyle w:val="Encabezamiento"/>
        <w:spacing w:before="0" w:after="0"/>
        <w:jc w:val="both"/>
        <w:rPr>
          <w:rFonts w:ascii="Arial" w:hAnsi="Arial" w:cs="Arial"/>
          <w:bCs/>
          <w:sz w:val="22"/>
          <w:szCs w:val="22"/>
        </w:rPr>
      </w:pPr>
    </w:p>
    <w:p w:rsidR="006F063F" w:rsidRDefault="006F063F" w:rsidP="00C7589D">
      <w:pPr>
        <w:pStyle w:val="Encabezamiento"/>
        <w:spacing w:before="0" w:after="0"/>
        <w:jc w:val="both"/>
        <w:rPr>
          <w:rFonts w:ascii="Arial" w:hAnsi="Arial" w:cs="Arial"/>
          <w:bCs/>
          <w:sz w:val="22"/>
          <w:szCs w:val="22"/>
        </w:rPr>
      </w:pPr>
    </w:p>
    <w:p w:rsidR="00CC1920" w:rsidRDefault="00CC1920" w:rsidP="00CC1920">
      <w:pPr>
        <w:jc w:val="both"/>
        <w:rPr>
          <w:rFonts w:ascii="Arial" w:hAnsi="Arial" w:cs="Arial"/>
          <w:sz w:val="16"/>
          <w:szCs w:val="16"/>
          <w:lang w:val="es-MX"/>
        </w:rPr>
      </w:pPr>
      <w:r w:rsidRPr="00CC1920">
        <w:rPr>
          <w:rFonts w:ascii="Arial" w:hAnsi="Arial" w:cs="Arial"/>
          <w:sz w:val="16"/>
          <w:szCs w:val="16"/>
          <w:lang w:val="es-MX"/>
        </w:rPr>
        <w:t xml:space="preserve">Anexo: Matriz de seguimiento Plan de Mejoramiento Contraloría con corte al 30 septiembre de 2019. </w:t>
      </w:r>
    </w:p>
    <w:p w:rsidR="006F063F" w:rsidRDefault="006F063F" w:rsidP="00CC1920">
      <w:pPr>
        <w:jc w:val="both"/>
        <w:rPr>
          <w:rFonts w:ascii="Arial" w:hAnsi="Arial" w:cs="Arial"/>
          <w:sz w:val="16"/>
          <w:szCs w:val="16"/>
          <w:lang w:val="es-MX"/>
        </w:rPr>
      </w:pPr>
    </w:p>
    <w:p w:rsidR="006F063F" w:rsidRDefault="006F063F" w:rsidP="00CC1920">
      <w:pPr>
        <w:jc w:val="both"/>
        <w:rPr>
          <w:rFonts w:ascii="Arial" w:hAnsi="Arial" w:cs="Arial"/>
          <w:sz w:val="16"/>
          <w:szCs w:val="16"/>
          <w:lang w:val="es-MX"/>
        </w:rPr>
      </w:pPr>
    </w:p>
    <w:p w:rsidR="006F063F" w:rsidRDefault="006F063F" w:rsidP="00CC1920">
      <w:pPr>
        <w:jc w:val="both"/>
        <w:rPr>
          <w:rFonts w:ascii="Arial" w:hAnsi="Arial" w:cs="Arial"/>
          <w:sz w:val="16"/>
          <w:szCs w:val="16"/>
          <w:lang w:val="es-MX"/>
        </w:rPr>
      </w:pPr>
    </w:p>
    <w:p w:rsidR="006F063F" w:rsidRDefault="006F063F" w:rsidP="00CC1920">
      <w:pPr>
        <w:jc w:val="both"/>
        <w:rPr>
          <w:rFonts w:ascii="Arial" w:hAnsi="Arial" w:cs="Arial"/>
          <w:sz w:val="16"/>
          <w:szCs w:val="16"/>
          <w:lang w:val="es-MX"/>
        </w:rPr>
      </w:pPr>
    </w:p>
    <w:p w:rsidR="006F063F" w:rsidRDefault="006F063F" w:rsidP="00CC1920">
      <w:pPr>
        <w:jc w:val="both"/>
        <w:rPr>
          <w:rFonts w:ascii="Arial" w:hAnsi="Arial" w:cs="Arial"/>
          <w:sz w:val="16"/>
          <w:szCs w:val="16"/>
          <w:lang w:val="es-MX"/>
        </w:rPr>
      </w:pPr>
    </w:p>
    <w:p w:rsidR="00C7589D" w:rsidRDefault="00C7589D" w:rsidP="00C7589D">
      <w:pPr>
        <w:jc w:val="both"/>
        <w:rPr>
          <w:rFonts w:ascii="Arial" w:hAnsi="Arial" w:cs="Arial"/>
          <w:b/>
          <w:sz w:val="16"/>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66"/>
        <w:gridCol w:w="2893"/>
        <w:gridCol w:w="2064"/>
        <w:gridCol w:w="2109"/>
        <w:gridCol w:w="1440"/>
      </w:tblGrid>
      <w:tr w:rsidR="00C7589D" w:rsidRPr="00681586" w:rsidTr="008B0F67">
        <w:tc>
          <w:tcPr>
            <w:tcW w:w="1266" w:type="dxa"/>
            <w:shd w:val="clear" w:color="auto" w:fill="auto"/>
          </w:tcPr>
          <w:p w:rsidR="00C7589D" w:rsidRPr="00681586" w:rsidRDefault="00C7589D" w:rsidP="008B0F67">
            <w:pPr>
              <w:pStyle w:val="Contenidodelatabla"/>
              <w:jc w:val="center"/>
              <w:rPr>
                <w:rFonts w:ascii="Arial" w:hAnsi="Arial" w:cs="Arial"/>
                <w:sz w:val="16"/>
                <w:szCs w:val="18"/>
              </w:rPr>
            </w:pPr>
          </w:p>
        </w:tc>
        <w:tc>
          <w:tcPr>
            <w:tcW w:w="2893"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Nombre</w:t>
            </w:r>
          </w:p>
        </w:tc>
        <w:tc>
          <w:tcPr>
            <w:tcW w:w="2064"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Cargo</w:t>
            </w:r>
          </w:p>
        </w:tc>
        <w:tc>
          <w:tcPr>
            <w:tcW w:w="2109"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Dependencia</w:t>
            </w:r>
          </w:p>
        </w:tc>
        <w:tc>
          <w:tcPr>
            <w:tcW w:w="1440"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Firma</w:t>
            </w:r>
          </w:p>
        </w:tc>
      </w:tr>
      <w:tr w:rsidR="00C7589D" w:rsidRPr="00681586" w:rsidTr="008B0F67">
        <w:tc>
          <w:tcPr>
            <w:tcW w:w="1266" w:type="dxa"/>
            <w:shd w:val="clear" w:color="auto" w:fill="auto"/>
          </w:tcPr>
          <w:p w:rsidR="00C7589D" w:rsidRPr="00681586" w:rsidRDefault="00C7589D" w:rsidP="008B0F67">
            <w:pPr>
              <w:pStyle w:val="Contenidodelatabla"/>
              <w:rPr>
                <w:rFonts w:ascii="Arial" w:hAnsi="Arial" w:cs="Arial"/>
                <w:sz w:val="16"/>
                <w:szCs w:val="18"/>
              </w:rPr>
            </w:pPr>
            <w:r w:rsidRPr="00681586">
              <w:rPr>
                <w:rFonts w:ascii="Arial" w:hAnsi="Arial" w:cs="Arial"/>
                <w:sz w:val="16"/>
                <w:szCs w:val="18"/>
              </w:rPr>
              <w:t>Elaboró:</w:t>
            </w:r>
          </w:p>
        </w:tc>
        <w:tc>
          <w:tcPr>
            <w:tcW w:w="2893"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Sully Rojas Bayona</w:t>
            </w:r>
          </w:p>
        </w:tc>
        <w:tc>
          <w:tcPr>
            <w:tcW w:w="2064"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Contratista</w:t>
            </w:r>
          </w:p>
        </w:tc>
        <w:tc>
          <w:tcPr>
            <w:tcW w:w="2109"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O</w:t>
            </w:r>
            <w:r w:rsidR="00153490">
              <w:rPr>
                <w:rFonts w:ascii="Arial" w:hAnsi="Arial" w:cs="Arial"/>
                <w:sz w:val="16"/>
                <w:szCs w:val="18"/>
              </w:rPr>
              <w:t xml:space="preserve">ficina de </w:t>
            </w:r>
            <w:r>
              <w:rPr>
                <w:rFonts w:ascii="Arial" w:hAnsi="Arial" w:cs="Arial"/>
                <w:sz w:val="16"/>
                <w:szCs w:val="18"/>
              </w:rPr>
              <w:t>C</w:t>
            </w:r>
            <w:r w:rsidR="00153490">
              <w:rPr>
                <w:rFonts w:ascii="Arial" w:hAnsi="Arial" w:cs="Arial"/>
                <w:sz w:val="16"/>
                <w:szCs w:val="18"/>
              </w:rPr>
              <w:t xml:space="preserve">ontrol </w:t>
            </w:r>
            <w:r>
              <w:rPr>
                <w:rFonts w:ascii="Arial" w:hAnsi="Arial" w:cs="Arial"/>
                <w:sz w:val="16"/>
                <w:szCs w:val="18"/>
              </w:rPr>
              <w:t>I</w:t>
            </w:r>
            <w:r w:rsidR="00153490">
              <w:rPr>
                <w:rFonts w:ascii="Arial" w:hAnsi="Arial" w:cs="Arial"/>
                <w:sz w:val="16"/>
                <w:szCs w:val="18"/>
              </w:rPr>
              <w:t>nterno</w:t>
            </w:r>
          </w:p>
        </w:tc>
        <w:tc>
          <w:tcPr>
            <w:tcW w:w="1440" w:type="dxa"/>
            <w:shd w:val="clear" w:color="auto" w:fill="auto"/>
          </w:tcPr>
          <w:p w:rsidR="00C7589D" w:rsidRPr="00681586" w:rsidRDefault="00C7589D" w:rsidP="008B0F67">
            <w:pPr>
              <w:pStyle w:val="Contenidodelatabla"/>
              <w:rPr>
                <w:rFonts w:ascii="Arial" w:hAnsi="Arial" w:cs="Arial"/>
                <w:sz w:val="16"/>
                <w:szCs w:val="18"/>
              </w:rPr>
            </w:pPr>
          </w:p>
        </w:tc>
      </w:tr>
      <w:tr w:rsidR="00C7589D" w:rsidRPr="00681586" w:rsidTr="008B0F67">
        <w:tc>
          <w:tcPr>
            <w:tcW w:w="1266" w:type="dxa"/>
            <w:shd w:val="clear" w:color="auto" w:fill="auto"/>
          </w:tcPr>
          <w:p w:rsidR="00C7589D" w:rsidRPr="00681586" w:rsidRDefault="00C7589D" w:rsidP="008B0F67">
            <w:pPr>
              <w:pStyle w:val="Contenidodelatabla"/>
              <w:rPr>
                <w:rFonts w:ascii="Arial" w:hAnsi="Arial" w:cs="Arial"/>
                <w:sz w:val="16"/>
                <w:szCs w:val="18"/>
              </w:rPr>
            </w:pPr>
            <w:r w:rsidRPr="00681586">
              <w:rPr>
                <w:rFonts w:ascii="Arial" w:hAnsi="Arial" w:cs="Arial"/>
                <w:sz w:val="16"/>
                <w:szCs w:val="18"/>
              </w:rPr>
              <w:t>Revisó:</w:t>
            </w:r>
          </w:p>
        </w:tc>
        <w:tc>
          <w:tcPr>
            <w:tcW w:w="2893"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 xml:space="preserve">Janeth Villalba Mahecha </w:t>
            </w:r>
          </w:p>
        </w:tc>
        <w:tc>
          <w:tcPr>
            <w:tcW w:w="2064"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 xml:space="preserve">Jefe </w:t>
            </w:r>
          </w:p>
        </w:tc>
        <w:tc>
          <w:tcPr>
            <w:tcW w:w="2109"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O</w:t>
            </w:r>
            <w:r w:rsidR="00153490">
              <w:rPr>
                <w:rFonts w:ascii="Arial" w:hAnsi="Arial" w:cs="Arial"/>
                <w:sz w:val="16"/>
                <w:szCs w:val="18"/>
              </w:rPr>
              <w:t xml:space="preserve">ficina de </w:t>
            </w:r>
            <w:r>
              <w:rPr>
                <w:rFonts w:ascii="Arial" w:hAnsi="Arial" w:cs="Arial"/>
                <w:sz w:val="16"/>
                <w:szCs w:val="18"/>
              </w:rPr>
              <w:t>C</w:t>
            </w:r>
            <w:r w:rsidR="00153490">
              <w:rPr>
                <w:rFonts w:ascii="Arial" w:hAnsi="Arial" w:cs="Arial"/>
                <w:sz w:val="16"/>
                <w:szCs w:val="18"/>
              </w:rPr>
              <w:t xml:space="preserve">ontrol </w:t>
            </w:r>
            <w:r>
              <w:rPr>
                <w:rFonts w:ascii="Arial" w:hAnsi="Arial" w:cs="Arial"/>
                <w:sz w:val="16"/>
                <w:szCs w:val="18"/>
              </w:rPr>
              <w:t>I</w:t>
            </w:r>
            <w:r w:rsidR="00153490">
              <w:rPr>
                <w:rFonts w:ascii="Arial" w:hAnsi="Arial" w:cs="Arial"/>
                <w:sz w:val="16"/>
                <w:szCs w:val="18"/>
              </w:rPr>
              <w:t>nterno</w:t>
            </w:r>
          </w:p>
        </w:tc>
        <w:tc>
          <w:tcPr>
            <w:tcW w:w="1440" w:type="dxa"/>
            <w:shd w:val="clear" w:color="auto" w:fill="auto"/>
          </w:tcPr>
          <w:p w:rsidR="00C7589D" w:rsidRPr="00681586" w:rsidRDefault="00C7589D" w:rsidP="008B0F67">
            <w:pPr>
              <w:pStyle w:val="Contenidodelatabla"/>
              <w:rPr>
                <w:rFonts w:ascii="Arial" w:hAnsi="Arial" w:cs="Arial"/>
                <w:sz w:val="16"/>
                <w:szCs w:val="18"/>
              </w:rPr>
            </w:pPr>
          </w:p>
        </w:tc>
      </w:tr>
      <w:tr w:rsidR="00153490" w:rsidRPr="00681586" w:rsidTr="008B0F67">
        <w:tc>
          <w:tcPr>
            <w:tcW w:w="1266" w:type="dxa"/>
            <w:shd w:val="clear" w:color="auto" w:fill="auto"/>
          </w:tcPr>
          <w:p w:rsidR="00153490" w:rsidRPr="00681586" w:rsidRDefault="00153490" w:rsidP="00153490">
            <w:pPr>
              <w:pStyle w:val="Contenidodelatabla"/>
              <w:rPr>
                <w:rFonts w:ascii="Arial" w:hAnsi="Arial" w:cs="Arial"/>
                <w:sz w:val="16"/>
                <w:szCs w:val="18"/>
              </w:rPr>
            </w:pPr>
            <w:r w:rsidRPr="00681586">
              <w:rPr>
                <w:rFonts w:ascii="Arial" w:hAnsi="Arial" w:cs="Arial"/>
                <w:sz w:val="16"/>
                <w:szCs w:val="18"/>
              </w:rPr>
              <w:t>Aprobó:</w:t>
            </w:r>
          </w:p>
        </w:tc>
        <w:tc>
          <w:tcPr>
            <w:tcW w:w="2893" w:type="dxa"/>
            <w:shd w:val="clear" w:color="auto" w:fill="auto"/>
          </w:tcPr>
          <w:p w:rsidR="00153490" w:rsidRPr="00681586" w:rsidRDefault="00153490" w:rsidP="00153490">
            <w:pPr>
              <w:pStyle w:val="Contenidodelatabla"/>
              <w:rPr>
                <w:rFonts w:ascii="Arial" w:hAnsi="Arial" w:cs="Arial"/>
                <w:sz w:val="16"/>
                <w:szCs w:val="18"/>
              </w:rPr>
            </w:pPr>
            <w:r>
              <w:rPr>
                <w:rFonts w:ascii="Arial" w:hAnsi="Arial" w:cs="Arial"/>
                <w:sz w:val="16"/>
                <w:szCs w:val="18"/>
              </w:rPr>
              <w:t xml:space="preserve">Janeth Villalba Mahecha </w:t>
            </w:r>
          </w:p>
        </w:tc>
        <w:tc>
          <w:tcPr>
            <w:tcW w:w="2064" w:type="dxa"/>
            <w:shd w:val="clear" w:color="auto" w:fill="auto"/>
          </w:tcPr>
          <w:p w:rsidR="00153490" w:rsidRPr="00681586" w:rsidRDefault="00153490" w:rsidP="00153490">
            <w:pPr>
              <w:pStyle w:val="Contenidodelatabla"/>
              <w:rPr>
                <w:rFonts w:ascii="Arial" w:hAnsi="Arial" w:cs="Arial"/>
                <w:sz w:val="16"/>
                <w:szCs w:val="18"/>
              </w:rPr>
            </w:pPr>
            <w:r>
              <w:rPr>
                <w:rFonts w:ascii="Arial" w:hAnsi="Arial" w:cs="Arial"/>
                <w:sz w:val="16"/>
                <w:szCs w:val="18"/>
              </w:rPr>
              <w:t xml:space="preserve">Jefe </w:t>
            </w:r>
          </w:p>
        </w:tc>
        <w:tc>
          <w:tcPr>
            <w:tcW w:w="2109" w:type="dxa"/>
            <w:shd w:val="clear" w:color="auto" w:fill="auto"/>
          </w:tcPr>
          <w:p w:rsidR="00153490" w:rsidRPr="00681586" w:rsidRDefault="00153490" w:rsidP="00153490">
            <w:pPr>
              <w:pStyle w:val="Contenidodelatabla"/>
              <w:rPr>
                <w:rFonts w:ascii="Arial" w:hAnsi="Arial" w:cs="Arial"/>
                <w:sz w:val="16"/>
                <w:szCs w:val="18"/>
              </w:rPr>
            </w:pPr>
            <w:r>
              <w:rPr>
                <w:rFonts w:ascii="Arial" w:hAnsi="Arial" w:cs="Arial"/>
                <w:sz w:val="16"/>
                <w:szCs w:val="18"/>
              </w:rPr>
              <w:t>Oficina de Control Interno</w:t>
            </w:r>
          </w:p>
        </w:tc>
        <w:tc>
          <w:tcPr>
            <w:tcW w:w="1440" w:type="dxa"/>
            <w:shd w:val="clear" w:color="auto" w:fill="auto"/>
          </w:tcPr>
          <w:p w:rsidR="00153490" w:rsidRPr="00681586" w:rsidRDefault="00153490" w:rsidP="00153490">
            <w:pPr>
              <w:pStyle w:val="Contenidodelatabla"/>
              <w:rPr>
                <w:rFonts w:ascii="Arial" w:hAnsi="Arial" w:cs="Arial"/>
                <w:sz w:val="16"/>
                <w:szCs w:val="18"/>
              </w:rPr>
            </w:pPr>
          </w:p>
        </w:tc>
      </w:tr>
      <w:tr w:rsidR="00153490" w:rsidRPr="00681586" w:rsidTr="008B0F67">
        <w:tc>
          <w:tcPr>
            <w:tcW w:w="9772" w:type="dxa"/>
            <w:gridSpan w:val="5"/>
            <w:shd w:val="clear" w:color="auto" w:fill="auto"/>
          </w:tcPr>
          <w:p w:rsidR="00153490" w:rsidRPr="00681586" w:rsidRDefault="00153490" w:rsidP="00153490">
            <w:pPr>
              <w:pStyle w:val="Contenidodelatabla"/>
              <w:jc w:val="both"/>
              <w:rPr>
                <w:rFonts w:ascii="Arial" w:hAnsi="Arial" w:cs="Arial"/>
                <w:sz w:val="16"/>
                <w:lang w:val="es-MX"/>
              </w:rPr>
            </w:pPr>
            <w:r w:rsidRPr="00681586">
              <w:rPr>
                <w:rFonts w:ascii="Arial" w:hAnsi="Arial" w:cs="Arial"/>
                <w:sz w:val="16"/>
                <w:szCs w:val="18"/>
              </w:rPr>
              <w:t>Los(as) arriba firmantes, declaramos que hemos revisado el presente documento y lo presentamos para su respectiva firma.</w:t>
            </w:r>
          </w:p>
        </w:tc>
      </w:tr>
    </w:tbl>
    <w:p w:rsidR="003303D6" w:rsidRDefault="003303D6" w:rsidP="00C7589D"/>
    <w:sectPr w:rsidR="003303D6" w:rsidSect="00C44166">
      <w:headerReference w:type="default" r:id="rId11"/>
      <w:footerReference w:type="default" r:id="rId12"/>
      <w:pgSz w:w="12240" w:h="15840" w:code="1"/>
      <w:pgMar w:top="2166" w:right="1134" w:bottom="1752" w:left="1134" w:header="567"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DDD" w:rsidRDefault="00097DDD">
      <w:r>
        <w:separator/>
      </w:r>
    </w:p>
  </w:endnote>
  <w:endnote w:type="continuationSeparator" w:id="0">
    <w:p w:rsidR="00097DDD" w:rsidRDefault="0009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roid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B0F62" w:rsidRPr="002600A4" w:rsidTr="00C44166">
      <w:tc>
        <w:tcPr>
          <w:tcW w:w="4981" w:type="dxa"/>
        </w:tcPr>
        <w:p w:rsidR="00FB0F62" w:rsidRPr="002600A4" w:rsidRDefault="00FB0F62" w:rsidP="00D42589">
          <w:pPr>
            <w:pStyle w:val="Piedepgina"/>
            <w:rPr>
              <w:rFonts w:ascii="Arial" w:hAnsi="Arial" w:cs="Arial"/>
              <w:sz w:val="18"/>
              <w:szCs w:val="18"/>
            </w:rPr>
          </w:pPr>
          <w:r w:rsidRPr="002600A4">
            <w:rPr>
              <w:rFonts w:ascii="Arial" w:hAnsi="Arial" w:cs="Arial"/>
              <w:sz w:val="18"/>
              <w:szCs w:val="18"/>
            </w:rPr>
            <w:t>FT-132-V4</w:t>
          </w:r>
        </w:p>
      </w:tc>
      <w:tc>
        <w:tcPr>
          <w:tcW w:w="4981" w:type="dxa"/>
        </w:tcPr>
        <w:p w:rsidR="00FB0F62" w:rsidRPr="002600A4" w:rsidRDefault="00FB0F62"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00EB4D97"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EB4D97" w:rsidRPr="002600A4">
            <w:rPr>
              <w:rFonts w:ascii="Arial" w:hAnsi="Arial" w:cs="Arial"/>
              <w:bCs/>
              <w:sz w:val="18"/>
              <w:szCs w:val="18"/>
            </w:rPr>
            <w:fldChar w:fldCharType="separate"/>
          </w:r>
          <w:r w:rsidR="00BA0131" w:rsidRPr="00BA0131">
            <w:rPr>
              <w:rFonts w:ascii="Arial" w:hAnsi="Arial" w:cs="Arial"/>
              <w:bCs/>
              <w:noProof/>
              <w:sz w:val="18"/>
              <w:szCs w:val="18"/>
              <w:lang w:val="es-ES"/>
            </w:rPr>
            <w:t>1</w:t>
          </w:r>
          <w:r w:rsidR="00EB4D97" w:rsidRPr="002600A4">
            <w:rPr>
              <w:rFonts w:ascii="Arial" w:hAnsi="Arial" w:cs="Arial"/>
              <w:bCs/>
              <w:sz w:val="18"/>
              <w:szCs w:val="18"/>
            </w:rPr>
            <w:fldChar w:fldCharType="end"/>
          </w:r>
          <w:r w:rsidRPr="002600A4">
            <w:rPr>
              <w:rFonts w:ascii="Arial" w:hAnsi="Arial" w:cs="Arial"/>
              <w:sz w:val="18"/>
              <w:szCs w:val="18"/>
              <w:lang w:val="es-ES"/>
            </w:rPr>
            <w:t xml:space="preserve"> de </w:t>
          </w:r>
          <w:r w:rsidR="00097DDD">
            <w:rPr>
              <w:rFonts w:ascii="Arial" w:hAnsi="Arial" w:cs="Arial"/>
              <w:bCs/>
              <w:noProof/>
              <w:sz w:val="18"/>
              <w:szCs w:val="18"/>
              <w:lang w:val="es-ES"/>
            </w:rPr>
            <w:fldChar w:fldCharType="begin"/>
          </w:r>
          <w:r w:rsidR="00097DDD">
            <w:rPr>
              <w:rFonts w:ascii="Arial" w:hAnsi="Arial" w:cs="Arial"/>
              <w:bCs/>
              <w:noProof/>
              <w:sz w:val="18"/>
              <w:szCs w:val="18"/>
              <w:lang w:val="es-ES"/>
            </w:rPr>
            <w:instrText>NUMPAGES  \* Arabic  \* MERGEFORMAT</w:instrText>
          </w:r>
          <w:r w:rsidR="00097DDD">
            <w:rPr>
              <w:rFonts w:ascii="Arial" w:hAnsi="Arial" w:cs="Arial"/>
              <w:bCs/>
              <w:noProof/>
              <w:sz w:val="18"/>
              <w:szCs w:val="18"/>
              <w:lang w:val="es-ES"/>
            </w:rPr>
            <w:fldChar w:fldCharType="separate"/>
          </w:r>
          <w:r w:rsidR="00BA0131">
            <w:rPr>
              <w:rFonts w:ascii="Arial" w:hAnsi="Arial" w:cs="Arial"/>
              <w:bCs/>
              <w:noProof/>
              <w:sz w:val="18"/>
              <w:szCs w:val="18"/>
              <w:lang w:val="es-ES"/>
            </w:rPr>
            <w:t>13</w:t>
          </w:r>
          <w:r w:rsidR="00097DDD">
            <w:rPr>
              <w:rFonts w:ascii="Arial" w:hAnsi="Arial" w:cs="Arial"/>
              <w:bCs/>
              <w:noProof/>
              <w:sz w:val="18"/>
              <w:szCs w:val="18"/>
              <w:lang w:val="es-ES"/>
            </w:rPr>
            <w:fldChar w:fldCharType="end"/>
          </w:r>
        </w:p>
      </w:tc>
    </w:tr>
  </w:tbl>
  <w:p w:rsidR="00FB0F62" w:rsidRPr="00C44166" w:rsidRDefault="00FB0F62" w:rsidP="00C44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DDD" w:rsidRDefault="00097DDD">
      <w:r>
        <w:separator/>
      </w:r>
    </w:p>
  </w:footnote>
  <w:footnote w:type="continuationSeparator" w:id="0">
    <w:p w:rsidR="00097DDD" w:rsidRDefault="0009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62" w:rsidRDefault="00FB0F62"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simplePos x="0" y="0"/>
          <wp:positionH relativeFrom="column">
            <wp:posOffset>1904365</wp:posOffset>
          </wp:positionH>
          <wp:positionV relativeFrom="paragraph">
            <wp:posOffset>163195</wp:posOffset>
          </wp:positionV>
          <wp:extent cx="2524125" cy="847725"/>
          <wp:effectExtent l="0" t="0" r="952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a:ext>
                  </a:extLst>
                </pic:spPr>
              </pic:pic>
            </a:graphicData>
          </a:graphic>
        </wp:anchor>
      </w:drawing>
    </w:r>
  </w:p>
  <w:p w:rsidR="00FB0F62" w:rsidRDefault="00FB0F62" w:rsidP="00802CCB">
    <w:pPr>
      <w:pStyle w:val="Encabezamiento"/>
      <w:spacing w:before="0" w:after="0"/>
      <w:jc w:val="right"/>
      <w:rPr>
        <w:rFonts w:ascii="Arial" w:hAnsi="Arial" w:cs="Arial"/>
        <w:b/>
        <w:szCs w:val="24"/>
      </w:rPr>
    </w:pPr>
  </w:p>
  <w:p w:rsidR="00FB0F62" w:rsidRDefault="00FB0F62" w:rsidP="00802CCB">
    <w:pPr>
      <w:pStyle w:val="Encabezamiento"/>
      <w:spacing w:before="0" w:after="0"/>
      <w:jc w:val="right"/>
      <w:rPr>
        <w:rFonts w:ascii="Arial" w:hAnsi="Arial"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15:restartNumberingAfterBreak="0">
    <w:nsid w:val="08BE24A4"/>
    <w:multiLevelType w:val="hybridMultilevel"/>
    <w:tmpl w:val="9F424644"/>
    <w:lvl w:ilvl="0" w:tplc="3DA44E12">
      <w:numFmt w:val="bullet"/>
      <w:lvlText w:val="-"/>
      <w:lvlJc w:val="left"/>
      <w:pPr>
        <w:ind w:left="1353" w:hanging="360"/>
      </w:pPr>
      <w:rPr>
        <w:rFonts w:ascii="Arial" w:eastAsia="Droid Sans" w:hAnsi="Arial" w:cs="Arial" w:hint="default"/>
      </w:rPr>
    </w:lvl>
    <w:lvl w:ilvl="1" w:tplc="240A0003" w:tentative="1">
      <w:start w:val="1"/>
      <w:numFmt w:val="bullet"/>
      <w:lvlText w:val="o"/>
      <w:lvlJc w:val="left"/>
      <w:pPr>
        <w:ind w:left="2073" w:hanging="360"/>
      </w:pPr>
      <w:rPr>
        <w:rFonts w:ascii="Courier New" w:hAnsi="Courier New" w:cs="Courier New" w:hint="default"/>
      </w:rPr>
    </w:lvl>
    <w:lvl w:ilvl="2" w:tplc="240A0005" w:tentative="1">
      <w:start w:val="1"/>
      <w:numFmt w:val="bullet"/>
      <w:lvlText w:val=""/>
      <w:lvlJc w:val="left"/>
      <w:pPr>
        <w:ind w:left="2793" w:hanging="360"/>
      </w:pPr>
      <w:rPr>
        <w:rFonts w:ascii="Wingdings" w:hAnsi="Wingdings" w:hint="default"/>
      </w:rPr>
    </w:lvl>
    <w:lvl w:ilvl="3" w:tplc="240A0001" w:tentative="1">
      <w:start w:val="1"/>
      <w:numFmt w:val="bullet"/>
      <w:lvlText w:val=""/>
      <w:lvlJc w:val="left"/>
      <w:pPr>
        <w:ind w:left="3513" w:hanging="360"/>
      </w:pPr>
      <w:rPr>
        <w:rFonts w:ascii="Symbol" w:hAnsi="Symbol" w:hint="default"/>
      </w:rPr>
    </w:lvl>
    <w:lvl w:ilvl="4" w:tplc="240A0003" w:tentative="1">
      <w:start w:val="1"/>
      <w:numFmt w:val="bullet"/>
      <w:lvlText w:val="o"/>
      <w:lvlJc w:val="left"/>
      <w:pPr>
        <w:ind w:left="4233" w:hanging="360"/>
      </w:pPr>
      <w:rPr>
        <w:rFonts w:ascii="Courier New" w:hAnsi="Courier New" w:cs="Courier New" w:hint="default"/>
      </w:rPr>
    </w:lvl>
    <w:lvl w:ilvl="5" w:tplc="240A0005" w:tentative="1">
      <w:start w:val="1"/>
      <w:numFmt w:val="bullet"/>
      <w:lvlText w:val=""/>
      <w:lvlJc w:val="left"/>
      <w:pPr>
        <w:ind w:left="4953" w:hanging="360"/>
      </w:pPr>
      <w:rPr>
        <w:rFonts w:ascii="Wingdings" w:hAnsi="Wingdings" w:hint="default"/>
      </w:rPr>
    </w:lvl>
    <w:lvl w:ilvl="6" w:tplc="240A0001" w:tentative="1">
      <w:start w:val="1"/>
      <w:numFmt w:val="bullet"/>
      <w:lvlText w:val=""/>
      <w:lvlJc w:val="left"/>
      <w:pPr>
        <w:ind w:left="5673" w:hanging="360"/>
      </w:pPr>
      <w:rPr>
        <w:rFonts w:ascii="Symbol" w:hAnsi="Symbol" w:hint="default"/>
      </w:rPr>
    </w:lvl>
    <w:lvl w:ilvl="7" w:tplc="240A0003" w:tentative="1">
      <w:start w:val="1"/>
      <w:numFmt w:val="bullet"/>
      <w:lvlText w:val="o"/>
      <w:lvlJc w:val="left"/>
      <w:pPr>
        <w:ind w:left="6393" w:hanging="360"/>
      </w:pPr>
      <w:rPr>
        <w:rFonts w:ascii="Courier New" w:hAnsi="Courier New" w:cs="Courier New" w:hint="default"/>
      </w:rPr>
    </w:lvl>
    <w:lvl w:ilvl="8" w:tplc="240A0005" w:tentative="1">
      <w:start w:val="1"/>
      <w:numFmt w:val="bullet"/>
      <w:lvlText w:val=""/>
      <w:lvlJc w:val="left"/>
      <w:pPr>
        <w:ind w:left="7113" w:hanging="360"/>
      </w:pPr>
      <w:rPr>
        <w:rFonts w:ascii="Wingdings" w:hAnsi="Wingdings" w:hint="default"/>
      </w:rPr>
    </w:lvl>
  </w:abstractNum>
  <w:abstractNum w:abstractNumId="1" w15:restartNumberingAfterBreak="0">
    <w:nsid w:val="0B0E4E15"/>
    <w:multiLevelType w:val="hybridMultilevel"/>
    <w:tmpl w:val="5D88B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7D6F43"/>
    <w:multiLevelType w:val="hybridMultilevel"/>
    <w:tmpl w:val="3B129A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111CF6"/>
    <w:multiLevelType w:val="hybridMultilevel"/>
    <w:tmpl w:val="8BA01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9809DC"/>
    <w:multiLevelType w:val="hybridMultilevel"/>
    <w:tmpl w:val="B5563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AE1AA2"/>
    <w:multiLevelType w:val="hybridMultilevel"/>
    <w:tmpl w:val="683E9A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9751B7"/>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68688A"/>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E353F3"/>
    <w:multiLevelType w:val="hybridMultilevel"/>
    <w:tmpl w:val="8EE8D6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4458E9"/>
    <w:multiLevelType w:val="hybridMultilevel"/>
    <w:tmpl w:val="5AD4F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731124"/>
    <w:multiLevelType w:val="hybridMultilevel"/>
    <w:tmpl w:val="40AC7EB4"/>
    <w:lvl w:ilvl="0" w:tplc="67D6E7F2">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E321D9"/>
    <w:multiLevelType w:val="hybridMultilevel"/>
    <w:tmpl w:val="77C66B0E"/>
    <w:lvl w:ilvl="0" w:tplc="7B805574">
      <w:start w:val="1"/>
      <w:numFmt w:val="bullet"/>
      <w:lvlText w:val="•"/>
      <w:lvlJc w:val="left"/>
      <w:pPr>
        <w:tabs>
          <w:tab w:val="num" w:pos="720"/>
        </w:tabs>
        <w:ind w:left="720" w:hanging="360"/>
      </w:pPr>
      <w:rPr>
        <w:rFonts w:ascii="Arial" w:hAnsi="Arial" w:hint="default"/>
      </w:rPr>
    </w:lvl>
    <w:lvl w:ilvl="1" w:tplc="B7221A78" w:tentative="1">
      <w:start w:val="1"/>
      <w:numFmt w:val="bullet"/>
      <w:lvlText w:val="•"/>
      <w:lvlJc w:val="left"/>
      <w:pPr>
        <w:tabs>
          <w:tab w:val="num" w:pos="1440"/>
        </w:tabs>
        <w:ind w:left="1440" w:hanging="360"/>
      </w:pPr>
      <w:rPr>
        <w:rFonts w:ascii="Arial" w:hAnsi="Arial" w:hint="default"/>
      </w:rPr>
    </w:lvl>
    <w:lvl w:ilvl="2" w:tplc="BD0ACF98" w:tentative="1">
      <w:start w:val="1"/>
      <w:numFmt w:val="bullet"/>
      <w:lvlText w:val="•"/>
      <w:lvlJc w:val="left"/>
      <w:pPr>
        <w:tabs>
          <w:tab w:val="num" w:pos="2160"/>
        </w:tabs>
        <w:ind w:left="2160" w:hanging="360"/>
      </w:pPr>
      <w:rPr>
        <w:rFonts w:ascii="Arial" w:hAnsi="Arial" w:hint="default"/>
      </w:rPr>
    </w:lvl>
    <w:lvl w:ilvl="3" w:tplc="A8C630FA" w:tentative="1">
      <w:start w:val="1"/>
      <w:numFmt w:val="bullet"/>
      <w:lvlText w:val="•"/>
      <w:lvlJc w:val="left"/>
      <w:pPr>
        <w:tabs>
          <w:tab w:val="num" w:pos="2880"/>
        </w:tabs>
        <w:ind w:left="2880" w:hanging="360"/>
      </w:pPr>
      <w:rPr>
        <w:rFonts w:ascii="Arial" w:hAnsi="Arial" w:hint="default"/>
      </w:rPr>
    </w:lvl>
    <w:lvl w:ilvl="4" w:tplc="69566EB4" w:tentative="1">
      <w:start w:val="1"/>
      <w:numFmt w:val="bullet"/>
      <w:lvlText w:val="•"/>
      <w:lvlJc w:val="left"/>
      <w:pPr>
        <w:tabs>
          <w:tab w:val="num" w:pos="3600"/>
        </w:tabs>
        <w:ind w:left="3600" w:hanging="360"/>
      </w:pPr>
      <w:rPr>
        <w:rFonts w:ascii="Arial" w:hAnsi="Arial" w:hint="default"/>
      </w:rPr>
    </w:lvl>
    <w:lvl w:ilvl="5" w:tplc="5A68B84C" w:tentative="1">
      <w:start w:val="1"/>
      <w:numFmt w:val="bullet"/>
      <w:lvlText w:val="•"/>
      <w:lvlJc w:val="left"/>
      <w:pPr>
        <w:tabs>
          <w:tab w:val="num" w:pos="4320"/>
        </w:tabs>
        <w:ind w:left="4320" w:hanging="360"/>
      </w:pPr>
      <w:rPr>
        <w:rFonts w:ascii="Arial" w:hAnsi="Arial" w:hint="default"/>
      </w:rPr>
    </w:lvl>
    <w:lvl w:ilvl="6" w:tplc="BEFEC7AE" w:tentative="1">
      <w:start w:val="1"/>
      <w:numFmt w:val="bullet"/>
      <w:lvlText w:val="•"/>
      <w:lvlJc w:val="left"/>
      <w:pPr>
        <w:tabs>
          <w:tab w:val="num" w:pos="5040"/>
        </w:tabs>
        <w:ind w:left="5040" w:hanging="360"/>
      </w:pPr>
      <w:rPr>
        <w:rFonts w:ascii="Arial" w:hAnsi="Arial" w:hint="default"/>
      </w:rPr>
    </w:lvl>
    <w:lvl w:ilvl="7" w:tplc="DAC2E584" w:tentative="1">
      <w:start w:val="1"/>
      <w:numFmt w:val="bullet"/>
      <w:lvlText w:val="•"/>
      <w:lvlJc w:val="left"/>
      <w:pPr>
        <w:tabs>
          <w:tab w:val="num" w:pos="5760"/>
        </w:tabs>
        <w:ind w:left="5760" w:hanging="360"/>
      </w:pPr>
      <w:rPr>
        <w:rFonts w:ascii="Arial" w:hAnsi="Arial" w:hint="default"/>
      </w:rPr>
    </w:lvl>
    <w:lvl w:ilvl="8" w:tplc="916ED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C049B6"/>
    <w:multiLevelType w:val="multilevel"/>
    <w:tmpl w:val="6A3A9D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45A0011"/>
    <w:multiLevelType w:val="hybridMultilevel"/>
    <w:tmpl w:val="6130F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947C9F"/>
    <w:multiLevelType w:val="hybridMultilevel"/>
    <w:tmpl w:val="74463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3A51752"/>
    <w:multiLevelType w:val="hybridMultilevel"/>
    <w:tmpl w:val="9E2EE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EC7DF3"/>
    <w:multiLevelType w:val="hybridMultilevel"/>
    <w:tmpl w:val="61FEBAE4"/>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7" w15:restartNumberingAfterBreak="0">
    <w:nsid w:val="575A6B37"/>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A14FF4"/>
    <w:multiLevelType w:val="hybridMultilevel"/>
    <w:tmpl w:val="F1B09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AB1D1D"/>
    <w:multiLevelType w:val="multilevel"/>
    <w:tmpl w:val="200CB5A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0" w15:restartNumberingAfterBreak="0">
    <w:nsid w:val="658C662E"/>
    <w:multiLevelType w:val="hybridMultilevel"/>
    <w:tmpl w:val="94E6B5FC"/>
    <w:lvl w:ilvl="0" w:tplc="240A000F">
      <w:start w:val="1"/>
      <w:numFmt w:val="decimal"/>
      <w:lvlText w:val="%1."/>
      <w:lvlJc w:val="left"/>
      <w:pPr>
        <w:ind w:left="1856" w:hanging="360"/>
      </w:pPr>
      <w:rPr>
        <w:rFonts w:hint="default"/>
      </w:rPr>
    </w:lvl>
    <w:lvl w:ilvl="1" w:tplc="240A0003" w:tentative="1">
      <w:start w:val="1"/>
      <w:numFmt w:val="bullet"/>
      <w:lvlText w:val="o"/>
      <w:lvlJc w:val="left"/>
      <w:pPr>
        <w:ind w:left="2576" w:hanging="360"/>
      </w:pPr>
      <w:rPr>
        <w:rFonts w:ascii="Courier New" w:hAnsi="Courier New" w:cs="Courier New" w:hint="default"/>
      </w:rPr>
    </w:lvl>
    <w:lvl w:ilvl="2" w:tplc="240A0005" w:tentative="1">
      <w:start w:val="1"/>
      <w:numFmt w:val="bullet"/>
      <w:lvlText w:val=""/>
      <w:lvlJc w:val="left"/>
      <w:pPr>
        <w:ind w:left="3296" w:hanging="360"/>
      </w:pPr>
      <w:rPr>
        <w:rFonts w:ascii="Wingdings" w:hAnsi="Wingdings" w:hint="default"/>
      </w:rPr>
    </w:lvl>
    <w:lvl w:ilvl="3" w:tplc="240A0001" w:tentative="1">
      <w:start w:val="1"/>
      <w:numFmt w:val="bullet"/>
      <w:lvlText w:val=""/>
      <w:lvlJc w:val="left"/>
      <w:pPr>
        <w:ind w:left="4016" w:hanging="360"/>
      </w:pPr>
      <w:rPr>
        <w:rFonts w:ascii="Symbol" w:hAnsi="Symbol" w:hint="default"/>
      </w:rPr>
    </w:lvl>
    <w:lvl w:ilvl="4" w:tplc="240A0003" w:tentative="1">
      <w:start w:val="1"/>
      <w:numFmt w:val="bullet"/>
      <w:lvlText w:val="o"/>
      <w:lvlJc w:val="left"/>
      <w:pPr>
        <w:ind w:left="4736" w:hanging="360"/>
      </w:pPr>
      <w:rPr>
        <w:rFonts w:ascii="Courier New" w:hAnsi="Courier New" w:cs="Courier New" w:hint="default"/>
      </w:rPr>
    </w:lvl>
    <w:lvl w:ilvl="5" w:tplc="240A0005" w:tentative="1">
      <w:start w:val="1"/>
      <w:numFmt w:val="bullet"/>
      <w:lvlText w:val=""/>
      <w:lvlJc w:val="left"/>
      <w:pPr>
        <w:ind w:left="5456" w:hanging="360"/>
      </w:pPr>
      <w:rPr>
        <w:rFonts w:ascii="Wingdings" w:hAnsi="Wingdings" w:hint="default"/>
      </w:rPr>
    </w:lvl>
    <w:lvl w:ilvl="6" w:tplc="240A0001" w:tentative="1">
      <w:start w:val="1"/>
      <w:numFmt w:val="bullet"/>
      <w:lvlText w:val=""/>
      <w:lvlJc w:val="left"/>
      <w:pPr>
        <w:ind w:left="6176" w:hanging="360"/>
      </w:pPr>
      <w:rPr>
        <w:rFonts w:ascii="Symbol" w:hAnsi="Symbol" w:hint="default"/>
      </w:rPr>
    </w:lvl>
    <w:lvl w:ilvl="7" w:tplc="240A0003" w:tentative="1">
      <w:start w:val="1"/>
      <w:numFmt w:val="bullet"/>
      <w:lvlText w:val="o"/>
      <w:lvlJc w:val="left"/>
      <w:pPr>
        <w:ind w:left="6896" w:hanging="360"/>
      </w:pPr>
      <w:rPr>
        <w:rFonts w:ascii="Courier New" w:hAnsi="Courier New" w:cs="Courier New" w:hint="default"/>
      </w:rPr>
    </w:lvl>
    <w:lvl w:ilvl="8" w:tplc="240A0005" w:tentative="1">
      <w:start w:val="1"/>
      <w:numFmt w:val="bullet"/>
      <w:lvlText w:val=""/>
      <w:lvlJc w:val="left"/>
      <w:pPr>
        <w:ind w:left="7616" w:hanging="360"/>
      </w:pPr>
      <w:rPr>
        <w:rFonts w:ascii="Wingdings" w:hAnsi="Wingdings" w:hint="default"/>
      </w:rPr>
    </w:lvl>
  </w:abstractNum>
  <w:abstractNum w:abstractNumId="21" w15:restartNumberingAfterBreak="0">
    <w:nsid w:val="661624DA"/>
    <w:multiLevelType w:val="hybridMultilevel"/>
    <w:tmpl w:val="C8C6E840"/>
    <w:lvl w:ilvl="0" w:tplc="240A0001">
      <w:start w:val="1"/>
      <w:numFmt w:val="bullet"/>
      <w:lvlText w:val=""/>
      <w:lvlJc w:val="left"/>
      <w:pPr>
        <w:ind w:left="1920"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2" w15:restartNumberingAfterBreak="0">
    <w:nsid w:val="6E1A2A68"/>
    <w:multiLevelType w:val="hybridMultilevel"/>
    <w:tmpl w:val="C5A4A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01A74DB"/>
    <w:multiLevelType w:val="hybridMultilevel"/>
    <w:tmpl w:val="8A242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7B4C76"/>
    <w:multiLevelType w:val="hybridMultilevel"/>
    <w:tmpl w:val="F2321E2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5" w15:restartNumberingAfterBreak="0">
    <w:nsid w:val="769863FF"/>
    <w:multiLevelType w:val="hybridMultilevel"/>
    <w:tmpl w:val="8320C426"/>
    <w:lvl w:ilvl="0" w:tplc="240A0001">
      <w:start w:val="1"/>
      <w:numFmt w:val="bullet"/>
      <w:lvlText w:val=""/>
      <w:lvlJc w:val="left"/>
      <w:pPr>
        <w:ind w:left="1997" w:hanging="360"/>
      </w:pPr>
      <w:rPr>
        <w:rFonts w:ascii="Symbol" w:hAnsi="Symbol" w:hint="default"/>
      </w:rPr>
    </w:lvl>
    <w:lvl w:ilvl="1" w:tplc="240A0003" w:tentative="1">
      <w:start w:val="1"/>
      <w:numFmt w:val="bullet"/>
      <w:lvlText w:val="o"/>
      <w:lvlJc w:val="left"/>
      <w:pPr>
        <w:ind w:left="2717" w:hanging="360"/>
      </w:pPr>
      <w:rPr>
        <w:rFonts w:ascii="Courier New" w:hAnsi="Courier New" w:cs="Courier New" w:hint="default"/>
      </w:rPr>
    </w:lvl>
    <w:lvl w:ilvl="2" w:tplc="240A0005" w:tentative="1">
      <w:start w:val="1"/>
      <w:numFmt w:val="bullet"/>
      <w:lvlText w:val=""/>
      <w:lvlJc w:val="left"/>
      <w:pPr>
        <w:ind w:left="3437" w:hanging="360"/>
      </w:pPr>
      <w:rPr>
        <w:rFonts w:ascii="Wingdings" w:hAnsi="Wingdings" w:hint="default"/>
      </w:rPr>
    </w:lvl>
    <w:lvl w:ilvl="3" w:tplc="240A0001" w:tentative="1">
      <w:start w:val="1"/>
      <w:numFmt w:val="bullet"/>
      <w:lvlText w:val=""/>
      <w:lvlJc w:val="left"/>
      <w:pPr>
        <w:ind w:left="4157" w:hanging="360"/>
      </w:pPr>
      <w:rPr>
        <w:rFonts w:ascii="Symbol" w:hAnsi="Symbol" w:hint="default"/>
      </w:rPr>
    </w:lvl>
    <w:lvl w:ilvl="4" w:tplc="240A0003" w:tentative="1">
      <w:start w:val="1"/>
      <w:numFmt w:val="bullet"/>
      <w:lvlText w:val="o"/>
      <w:lvlJc w:val="left"/>
      <w:pPr>
        <w:ind w:left="4877" w:hanging="360"/>
      </w:pPr>
      <w:rPr>
        <w:rFonts w:ascii="Courier New" w:hAnsi="Courier New" w:cs="Courier New" w:hint="default"/>
      </w:rPr>
    </w:lvl>
    <w:lvl w:ilvl="5" w:tplc="240A0005" w:tentative="1">
      <w:start w:val="1"/>
      <w:numFmt w:val="bullet"/>
      <w:lvlText w:val=""/>
      <w:lvlJc w:val="left"/>
      <w:pPr>
        <w:ind w:left="5597" w:hanging="360"/>
      </w:pPr>
      <w:rPr>
        <w:rFonts w:ascii="Wingdings" w:hAnsi="Wingdings" w:hint="default"/>
      </w:rPr>
    </w:lvl>
    <w:lvl w:ilvl="6" w:tplc="240A0001" w:tentative="1">
      <w:start w:val="1"/>
      <w:numFmt w:val="bullet"/>
      <w:lvlText w:val=""/>
      <w:lvlJc w:val="left"/>
      <w:pPr>
        <w:ind w:left="6317" w:hanging="360"/>
      </w:pPr>
      <w:rPr>
        <w:rFonts w:ascii="Symbol" w:hAnsi="Symbol" w:hint="default"/>
      </w:rPr>
    </w:lvl>
    <w:lvl w:ilvl="7" w:tplc="240A0003" w:tentative="1">
      <w:start w:val="1"/>
      <w:numFmt w:val="bullet"/>
      <w:lvlText w:val="o"/>
      <w:lvlJc w:val="left"/>
      <w:pPr>
        <w:ind w:left="7037" w:hanging="360"/>
      </w:pPr>
      <w:rPr>
        <w:rFonts w:ascii="Courier New" w:hAnsi="Courier New" w:cs="Courier New" w:hint="default"/>
      </w:rPr>
    </w:lvl>
    <w:lvl w:ilvl="8" w:tplc="240A0005" w:tentative="1">
      <w:start w:val="1"/>
      <w:numFmt w:val="bullet"/>
      <w:lvlText w:val=""/>
      <w:lvlJc w:val="left"/>
      <w:pPr>
        <w:ind w:left="7757" w:hanging="360"/>
      </w:pPr>
      <w:rPr>
        <w:rFonts w:ascii="Wingdings" w:hAnsi="Wingdings" w:hint="default"/>
      </w:rPr>
    </w:lvl>
  </w:abstractNum>
  <w:abstractNum w:abstractNumId="26" w15:restartNumberingAfterBreak="0">
    <w:nsid w:val="76E043CB"/>
    <w:multiLevelType w:val="hybridMultilevel"/>
    <w:tmpl w:val="E4588E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8302752"/>
    <w:multiLevelType w:val="hybridMultilevel"/>
    <w:tmpl w:val="69DA7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BD626B1"/>
    <w:multiLevelType w:val="hybridMultilevel"/>
    <w:tmpl w:val="A2AC0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5752B8"/>
    <w:multiLevelType w:val="hybridMultilevel"/>
    <w:tmpl w:val="1FE04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9"/>
  </w:num>
  <w:num w:numId="3">
    <w:abstractNumId w:val="23"/>
  </w:num>
  <w:num w:numId="4">
    <w:abstractNumId w:val="12"/>
  </w:num>
  <w:num w:numId="5">
    <w:abstractNumId w:val="11"/>
  </w:num>
  <w:num w:numId="6">
    <w:abstractNumId w:val="9"/>
  </w:num>
  <w:num w:numId="7">
    <w:abstractNumId w:val="28"/>
  </w:num>
  <w:num w:numId="8">
    <w:abstractNumId w:val="18"/>
  </w:num>
  <w:num w:numId="9">
    <w:abstractNumId w:val="1"/>
  </w:num>
  <w:num w:numId="10">
    <w:abstractNumId w:val="20"/>
  </w:num>
  <w:num w:numId="11">
    <w:abstractNumId w:val="6"/>
  </w:num>
  <w:num w:numId="12">
    <w:abstractNumId w:val="13"/>
  </w:num>
  <w:num w:numId="13">
    <w:abstractNumId w:val="7"/>
  </w:num>
  <w:num w:numId="14">
    <w:abstractNumId w:val="17"/>
  </w:num>
  <w:num w:numId="15">
    <w:abstractNumId w:val="27"/>
  </w:num>
  <w:num w:numId="16">
    <w:abstractNumId w:val="26"/>
  </w:num>
  <w:num w:numId="17">
    <w:abstractNumId w:val="3"/>
  </w:num>
  <w:num w:numId="18">
    <w:abstractNumId w:val="14"/>
  </w:num>
  <w:num w:numId="19">
    <w:abstractNumId w:val="10"/>
  </w:num>
  <w:num w:numId="20">
    <w:abstractNumId w:val="22"/>
  </w:num>
  <w:num w:numId="21">
    <w:abstractNumId w:val="4"/>
  </w:num>
  <w:num w:numId="22">
    <w:abstractNumId w:val="15"/>
  </w:num>
  <w:num w:numId="23">
    <w:abstractNumId w:val="16"/>
  </w:num>
  <w:num w:numId="24">
    <w:abstractNumId w:val="24"/>
  </w:num>
  <w:num w:numId="25">
    <w:abstractNumId w:val="8"/>
  </w:num>
  <w:num w:numId="26">
    <w:abstractNumId w:val="25"/>
  </w:num>
  <w:num w:numId="27">
    <w:abstractNumId w:val="0"/>
  </w:num>
  <w:num w:numId="28">
    <w:abstractNumId w:val="29"/>
  </w:num>
  <w:num w:numId="29">
    <w:abstractNumId w:val="21"/>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A"/>
    <w:rsid w:val="00005B1A"/>
    <w:rsid w:val="00015608"/>
    <w:rsid w:val="00016724"/>
    <w:rsid w:val="000405BC"/>
    <w:rsid w:val="00051D28"/>
    <w:rsid w:val="000547F5"/>
    <w:rsid w:val="000610BE"/>
    <w:rsid w:val="000641D6"/>
    <w:rsid w:val="00071D7B"/>
    <w:rsid w:val="00075DBD"/>
    <w:rsid w:val="00082296"/>
    <w:rsid w:val="0009793E"/>
    <w:rsid w:val="00097DDD"/>
    <w:rsid w:val="000A1BC5"/>
    <w:rsid w:val="000A38E9"/>
    <w:rsid w:val="000A5BDF"/>
    <w:rsid w:val="000C6D4F"/>
    <w:rsid w:val="000D2897"/>
    <w:rsid w:val="000D43BD"/>
    <w:rsid w:val="000D7FED"/>
    <w:rsid w:val="000E0DC7"/>
    <w:rsid w:val="000E4931"/>
    <w:rsid w:val="000E6198"/>
    <w:rsid w:val="00122165"/>
    <w:rsid w:val="00124458"/>
    <w:rsid w:val="001370F4"/>
    <w:rsid w:val="00140B38"/>
    <w:rsid w:val="001437C3"/>
    <w:rsid w:val="00152183"/>
    <w:rsid w:val="00153490"/>
    <w:rsid w:val="00155BFA"/>
    <w:rsid w:val="001620A2"/>
    <w:rsid w:val="00165DD3"/>
    <w:rsid w:val="00166DB2"/>
    <w:rsid w:val="00173462"/>
    <w:rsid w:val="00175218"/>
    <w:rsid w:val="00176243"/>
    <w:rsid w:val="0018262C"/>
    <w:rsid w:val="001B58B3"/>
    <w:rsid w:val="001C42A0"/>
    <w:rsid w:val="001C7832"/>
    <w:rsid w:val="001D6881"/>
    <w:rsid w:val="001F07C8"/>
    <w:rsid w:val="001F15C9"/>
    <w:rsid w:val="00200F33"/>
    <w:rsid w:val="00210916"/>
    <w:rsid w:val="0023027A"/>
    <w:rsid w:val="00243E1A"/>
    <w:rsid w:val="002473AD"/>
    <w:rsid w:val="00247BC4"/>
    <w:rsid w:val="0025485B"/>
    <w:rsid w:val="002600A4"/>
    <w:rsid w:val="00264FDF"/>
    <w:rsid w:val="00284A27"/>
    <w:rsid w:val="00290FC0"/>
    <w:rsid w:val="002B61E2"/>
    <w:rsid w:val="002C42FE"/>
    <w:rsid w:val="002C4E26"/>
    <w:rsid w:val="002E6E5C"/>
    <w:rsid w:val="002E7C2B"/>
    <w:rsid w:val="003034EE"/>
    <w:rsid w:val="00307368"/>
    <w:rsid w:val="003124FC"/>
    <w:rsid w:val="00320B32"/>
    <w:rsid w:val="003279DF"/>
    <w:rsid w:val="003303D6"/>
    <w:rsid w:val="00335310"/>
    <w:rsid w:val="003441E0"/>
    <w:rsid w:val="0034703F"/>
    <w:rsid w:val="003506FE"/>
    <w:rsid w:val="00350E18"/>
    <w:rsid w:val="00374E69"/>
    <w:rsid w:val="003751DC"/>
    <w:rsid w:val="00376F9A"/>
    <w:rsid w:val="00394C28"/>
    <w:rsid w:val="003B26DE"/>
    <w:rsid w:val="003C2E28"/>
    <w:rsid w:val="003C7E88"/>
    <w:rsid w:val="003D0726"/>
    <w:rsid w:val="003D2C19"/>
    <w:rsid w:val="003D4888"/>
    <w:rsid w:val="003E022B"/>
    <w:rsid w:val="003E2EFC"/>
    <w:rsid w:val="003E3D9B"/>
    <w:rsid w:val="003E46D7"/>
    <w:rsid w:val="004155AC"/>
    <w:rsid w:val="00435EA5"/>
    <w:rsid w:val="00474F94"/>
    <w:rsid w:val="00477F65"/>
    <w:rsid w:val="00480D72"/>
    <w:rsid w:val="00482688"/>
    <w:rsid w:val="00484D8D"/>
    <w:rsid w:val="004870DA"/>
    <w:rsid w:val="004916F6"/>
    <w:rsid w:val="004922BA"/>
    <w:rsid w:val="00492EFA"/>
    <w:rsid w:val="004B4097"/>
    <w:rsid w:val="004B650E"/>
    <w:rsid w:val="004B6D30"/>
    <w:rsid w:val="004C090F"/>
    <w:rsid w:val="004C36D1"/>
    <w:rsid w:val="004D15A3"/>
    <w:rsid w:val="004D475E"/>
    <w:rsid w:val="004E1762"/>
    <w:rsid w:val="004E39D5"/>
    <w:rsid w:val="004F3DEF"/>
    <w:rsid w:val="004F5C9D"/>
    <w:rsid w:val="005110D8"/>
    <w:rsid w:val="005136EB"/>
    <w:rsid w:val="00526FBB"/>
    <w:rsid w:val="0053050E"/>
    <w:rsid w:val="00533AC9"/>
    <w:rsid w:val="00536AC6"/>
    <w:rsid w:val="0054175F"/>
    <w:rsid w:val="00556504"/>
    <w:rsid w:val="0057544E"/>
    <w:rsid w:val="00575E00"/>
    <w:rsid w:val="0058006E"/>
    <w:rsid w:val="005824A2"/>
    <w:rsid w:val="00587753"/>
    <w:rsid w:val="00591105"/>
    <w:rsid w:val="005922C8"/>
    <w:rsid w:val="0059267B"/>
    <w:rsid w:val="005954AB"/>
    <w:rsid w:val="005A3CB8"/>
    <w:rsid w:val="005A3F6C"/>
    <w:rsid w:val="005A7985"/>
    <w:rsid w:val="005C375E"/>
    <w:rsid w:val="005C50DC"/>
    <w:rsid w:val="005C693B"/>
    <w:rsid w:val="005C72EB"/>
    <w:rsid w:val="005D2F1E"/>
    <w:rsid w:val="005E6787"/>
    <w:rsid w:val="005F118F"/>
    <w:rsid w:val="005F4032"/>
    <w:rsid w:val="00611B11"/>
    <w:rsid w:val="00611C92"/>
    <w:rsid w:val="00617CC2"/>
    <w:rsid w:val="00622E5D"/>
    <w:rsid w:val="00626853"/>
    <w:rsid w:val="0062738D"/>
    <w:rsid w:val="00645155"/>
    <w:rsid w:val="006513A0"/>
    <w:rsid w:val="006572E3"/>
    <w:rsid w:val="00660184"/>
    <w:rsid w:val="00661412"/>
    <w:rsid w:val="00665B50"/>
    <w:rsid w:val="00670241"/>
    <w:rsid w:val="00681586"/>
    <w:rsid w:val="00684D58"/>
    <w:rsid w:val="00692C32"/>
    <w:rsid w:val="006972B2"/>
    <w:rsid w:val="006A05D3"/>
    <w:rsid w:val="006A0E4F"/>
    <w:rsid w:val="006A14D4"/>
    <w:rsid w:val="006A2CFE"/>
    <w:rsid w:val="006A5B3C"/>
    <w:rsid w:val="006A77BD"/>
    <w:rsid w:val="006B2360"/>
    <w:rsid w:val="006C1D19"/>
    <w:rsid w:val="006D219C"/>
    <w:rsid w:val="006E184E"/>
    <w:rsid w:val="006E3D00"/>
    <w:rsid w:val="006E50FF"/>
    <w:rsid w:val="006F063F"/>
    <w:rsid w:val="007205E7"/>
    <w:rsid w:val="00720BE8"/>
    <w:rsid w:val="00721F29"/>
    <w:rsid w:val="00726067"/>
    <w:rsid w:val="0073409A"/>
    <w:rsid w:val="00745A7D"/>
    <w:rsid w:val="00752D25"/>
    <w:rsid w:val="00773727"/>
    <w:rsid w:val="007752E0"/>
    <w:rsid w:val="00786E81"/>
    <w:rsid w:val="00792F49"/>
    <w:rsid w:val="00793454"/>
    <w:rsid w:val="007B05AC"/>
    <w:rsid w:val="007B6520"/>
    <w:rsid w:val="007C56E7"/>
    <w:rsid w:val="007C7835"/>
    <w:rsid w:val="007D4A1A"/>
    <w:rsid w:val="007E6C8B"/>
    <w:rsid w:val="007F6810"/>
    <w:rsid w:val="00802CCB"/>
    <w:rsid w:val="00817BC0"/>
    <w:rsid w:val="00832D31"/>
    <w:rsid w:val="00835447"/>
    <w:rsid w:val="00842F95"/>
    <w:rsid w:val="00880914"/>
    <w:rsid w:val="00883748"/>
    <w:rsid w:val="00886980"/>
    <w:rsid w:val="00896F81"/>
    <w:rsid w:val="008A0F0C"/>
    <w:rsid w:val="008A3C53"/>
    <w:rsid w:val="008B1C47"/>
    <w:rsid w:val="008B2766"/>
    <w:rsid w:val="008B76B7"/>
    <w:rsid w:val="008C47AB"/>
    <w:rsid w:val="008C6C2C"/>
    <w:rsid w:val="008F5287"/>
    <w:rsid w:val="008F6BDC"/>
    <w:rsid w:val="00906D56"/>
    <w:rsid w:val="00916074"/>
    <w:rsid w:val="00921B22"/>
    <w:rsid w:val="00935E3A"/>
    <w:rsid w:val="0094067D"/>
    <w:rsid w:val="00945883"/>
    <w:rsid w:val="00945FB9"/>
    <w:rsid w:val="009464C8"/>
    <w:rsid w:val="00954682"/>
    <w:rsid w:val="00966356"/>
    <w:rsid w:val="00970A3E"/>
    <w:rsid w:val="0097566A"/>
    <w:rsid w:val="00987283"/>
    <w:rsid w:val="009A34CF"/>
    <w:rsid w:val="009B1BE7"/>
    <w:rsid w:val="009B76DC"/>
    <w:rsid w:val="009C4818"/>
    <w:rsid w:val="009D0F63"/>
    <w:rsid w:val="009D302B"/>
    <w:rsid w:val="009D71B3"/>
    <w:rsid w:val="009E333E"/>
    <w:rsid w:val="009E4075"/>
    <w:rsid w:val="00A218EC"/>
    <w:rsid w:val="00A4205A"/>
    <w:rsid w:val="00A546F0"/>
    <w:rsid w:val="00A54A9C"/>
    <w:rsid w:val="00A55211"/>
    <w:rsid w:val="00A6715D"/>
    <w:rsid w:val="00A73A9E"/>
    <w:rsid w:val="00A76856"/>
    <w:rsid w:val="00A84BE7"/>
    <w:rsid w:val="00A968D7"/>
    <w:rsid w:val="00AA11F4"/>
    <w:rsid w:val="00AB3C16"/>
    <w:rsid w:val="00AC2282"/>
    <w:rsid w:val="00AC69B1"/>
    <w:rsid w:val="00AD000D"/>
    <w:rsid w:val="00AE12CF"/>
    <w:rsid w:val="00AE6533"/>
    <w:rsid w:val="00B0506C"/>
    <w:rsid w:val="00B32460"/>
    <w:rsid w:val="00B36295"/>
    <w:rsid w:val="00B37D60"/>
    <w:rsid w:val="00B45A52"/>
    <w:rsid w:val="00B577CC"/>
    <w:rsid w:val="00B72472"/>
    <w:rsid w:val="00B8190A"/>
    <w:rsid w:val="00B81B8F"/>
    <w:rsid w:val="00B87388"/>
    <w:rsid w:val="00B94642"/>
    <w:rsid w:val="00BA0131"/>
    <w:rsid w:val="00BA4F89"/>
    <w:rsid w:val="00BA6055"/>
    <w:rsid w:val="00BA6B38"/>
    <w:rsid w:val="00BC36CC"/>
    <w:rsid w:val="00BC4558"/>
    <w:rsid w:val="00BC5735"/>
    <w:rsid w:val="00BC72AC"/>
    <w:rsid w:val="00BC742A"/>
    <w:rsid w:val="00BD3DAF"/>
    <w:rsid w:val="00BD6C97"/>
    <w:rsid w:val="00BE7B08"/>
    <w:rsid w:val="00C06A46"/>
    <w:rsid w:val="00C118C2"/>
    <w:rsid w:val="00C1293C"/>
    <w:rsid w:val="00C17064"/>
    <w:rsid w:val="00C21399"/>
    <w:rsid w:val="00C23285"/>
    <w:rsid w:val="00C26569"/>
    <w:rsid w:val="00C2675C"/>
    <w:rsid w:val="00C27914"/>
    <w:rsid w:val="00C44166"/>
    <w:rsid w:val="00C45EC0"/>
    <w:rsid w:val="00C54346"/>
    <w:rsid w:val="00C56DCE"/>
    <w:rsid w:val="00C64C67"/>
    <w:rsid w:val="00C7589D"/>
    <w:rsid w:val="00C84F97"/>
    <w:rsid w:val="00C9139F"/>
    <w:rsid w:val="00CB0EDC"/>
    <w:rsid w:val="00CB4B21"/>
    <w:rsid w:val="00CB69FF"/>
    <w:rsid w:val="00CC1920"/>
    <w:rsid w:val="00CC2374"/>
    <w:rsid w:val="00CC7D06"/>
    <w:rsid w:val="00CE0F5D"/>
    <w:rsid w:val="00CE18C8"/>
    <w:rsid w:val="00CF6968"/>
    <w:rsid w:val="00D01BBA"/>
    <w:rsid w:val="00D118D0"/>
    <w:rsid w:val="00D27059"/>
    <w:rsid w:val="00D2713A"/>
    <w:rsid w:val="00D42589"/>
    <w:rsid w:val="00D43A8E"/>
    <w:rsid w:val="00D44D8C"/>
    <w:rsid w:val="00D564DD"/>
    <w:rsid w:val="00D617DE"/>
    <w:rsid w:val="00D63BB0"/>
    <w:rsid w:val="00D77C45"/>
    <w:rsid w:val="00D814D4"/>
    <w:rsid w:val="00D82EE0"/>
    <w:rsid w:val="00D92AB5"/>
    <w:rsid w:val="00DB3ED9"/>
    <w:rsid w:val="00DB6B7C"/>
    <w:rsid w:val="00DC2FD6"/>
    <w:rsid w:val="00DC4F71"/>
    <w:rsid w:val="00DC61A9"/>
    <w:rsid w:val="00DD027B"/>
    <w:rsid w:val="00DF145D"/>
    <w:rsid w:val="00DF551D"/>
    <w:rsid w:val="00E233EE"/>
    <w:rsid w:val="00E30E25"/>
    <w:rsid w:val="00E32CC4"/>
    <w:rsid w:val="00E3416B"/>
    <w:rsid w:val="00E50849"/>
    <w:rsid w:val="00E632AD"/>
    <w:rsid w:val="00E82254"/>
    <w:rsid w:val="00E93458"/>
    <w:rsid w:val="00E969AC"/>
    <w:rsid w:val="00EB4D97"/>
    <w:rsid w:val="00ED0309"/>
    <w:rsid w:val="00ED148A"/>
    <w:rsid w:val="00ED3F26"/>
    <w:rsid w:val="00EE4A7C"/>
    <w:rsid w:val="00EE7756"/>
    <w:rsid w:val="00EE7EA3"/>
    <w:rsid w:val="00F00917"/>
    <w:rsid w:val="00F0276C"/>
    <w:rsid w:val="00F02913"/>
    <w:rsid w:val="00F02953"/>
    <w:rsid w:val="00F22D30"/>
    <w:rsid w:val="00F33666"/>
    <w:rsid w:val="00F4514B"/>
    <w:rsid w:val="00F50D4E"/>
    <w:rsid w:val="00F63539"/>
    <w:rsid w:val="00F72A78"/>
    <w:rsid w:val="00F81FD7"/>
    <w:rsid w:val="00F93758"/>
    <w:rsid w:val="00F9756E"/>
    <w:rsid w:val="00FA700E"/>
    <w:rsid w:val="00FB0F62"/>
    <w:rsid w:val="00FB3AD2"/>
    <w:rsid w:val="00FB5109"/>
    <w:rsid w:val="00FC032E"/>
    <w:rsid w:val="00FE25E9"/>
    <w:rsid w:val="00FF3CF5"/>
    <w:rsid w:val="00FF50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F48AA"/>
  <w15:docId w15:val="{77B6D99E-1FD5-4328-9D70-43C36E7E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4D97"/>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EB4D97"/>
    <w:pPr>
      <w:ind w:left="432" w:hanging="432"/>
      <w:outlineLvl w:val="0"/>
    </w:pPr>
    <w:rPr>
      <w:b/>
      <w:bCs/>
      <w:sz w:val="36"/>
      <w:szCs w:val="36"/>
    </w:rPr>
  </w:style>
  <w:style w:type="paragraph" w:customStyle="1" w:styleId="Encabezado2">
    <w:name w:val="Encabezado 2"/>
    <w:basedOn w:val="Encabezamiento"/>
    <w:rsid w:val="00EB4D97"/>
    <w:pPr>
      <w:spacing w:before="200" w:after="0"/>
      <w:ind w:left="576" w:hanging="576"/>
      <w:outlineLvl w:val="1"/>
    </w:pPr>
    <w:rPr>
      <w:b/>
      <w:bCs/>
      <w:sz w:val="32"/>
      <w:szCs w:val="32"/>
    </w:rPr>
  </w:style>
  <w:style w:type="paragraph" w:customStyle="1" w:styleId="Encabezado3">
    <w:name w:val="Encabezado 3"/>
    <w:basedOn w:val="Encabezamiento"/>
    <w:rsid w:val="00EB4D97"/>
    <w:pPr>
      <w:spacing w:before="140" w:after="0"/>
      <w:ind w:left="720" w:hanging="720"/>
      <w:outlineLvl w:val="2"/>
    </w:pPr>
    <w:rPr>
      <w:b/>
      <w:bCs/>
    </w:rPr>
  </w:style>
  <w:style w:type="character" w:customStyle="1" w:styleId="WW8Num1z0">
    <w:name w:val="WW8Num1z0"/>
    <w:rsid w:val="00EB4D97"/>
  </w:style>
  <w:style w:type="character" w:customStyle="1" w:styleId="WW8Num1z1">
    <w:name w:val="WW8Num1z1"/>
    <w:rsid w:val="00EB4D97"/>
  </w:style>
  <w:style w:type="character" w:customStyle="1" w:styleId="WW8Num1z2">
    <w:name w:val="WW8Num1z2"/>
    <w:rsid w:val="00EB4D97"/>
  </w:style>
  <w:style w:type="character" w:customStyle="1" w:styleId="WW8Num1z3">
    <w:name w:val="WW8Num1z3"/>
    <w:rsid w:val="00EB4D97"/>
  </w:style>
  <w:style w:type="character" w:customStyle="1" w:styleId="WW8Num1z4">
    <w:name w:val="WW8Num1z4"/>
    <w:rsid w:val="00EB4D97"/>
  </w:style>
  <w:style w:type="character" w:customStyle="1" w:styleId="WW8Num1z5">
    <w:name w:val="WW8Num1z5"/>
    <w:rsid w:val="00EB4D97"/>
  </w:style>
  <w:style w:type="character" w:customStyle="1" w:styleId="WW8Num1z6">
    <w:name w:val="WW8Num1z6"/>
    <w:rsid w:val="00EB4D97"/>
  </w:style>
  <w:style w:type="character" w:customStyle="1" w:styleId="WW8Num1z7">
    <w:name w:val="WW8Num1z7"/>
    <w:rsid w:val="00EB4D97"/>
  </w:style>
  <w:style w:type="character" w:customStyle="1" w:styleId="WW8Num1z8">
    <w:name w:val="WW8Num1z8"/>
    <w:rsid w:val="00EB4D97"/>
  </w:style>
  <w:style w:type="character" w:customStyle="1" w:styleId="WW8Num2z0">
    <w:name w:val="WW8Num2z0"/>
    <w:rsid w:val="00EB4D97"/>
  </w:style>
  <w:style w:type="character" w:customStyle="1" w:styleId="WW8Num2z1">
    <w:name w:val="WW8Num2z1"/>
    <w:rsid w:val="00EB4D97"/>
  </w:style>
  <w:style w:type="character" w:customStyle="1" w:styleId="WW8Num2z2">
    <w:name w:val="WW8Num2z2"/>
    <w:rsid w:val="00EB4D97"/>
  </w:style>
  <w:style w:type="character" w:customStyle="1" w:styleId="WW8Num2z3">
    <w:name w:val="WW8Num2z3"/>
    <w:rsid w:val="00EB4D97"/>
  </w:style>
  <w:style w:type="character" w:customStyle="1" w:styleId="WW8Num2z4">
    <w:name w:val="WW8Num2z4"/>
    <w:rsid w:val="00EB4D97"/>
  </w:style>
  <w:style w:type="character" w:customStyle="1" w:styleId="WW8Num2z5">
    <w:name w:val="WW8Num2z5"/>
    <w:rsid w:val="00EB4D97"/>
  </w:style>
  <w:style w:type="character" w:customStyle="1" w:styleId="WW8Num2z6">
    <w:name w:val="WW8Num2z6"/>
    <w:rsid w:val="00EB4D97"/>
  </w:style>
  <w:style w:type="character" w:customStyle="1" w:styleId="WW8Num2z7">
    <w:name w:val="WW8Num2z7"/>
    <w:rsid w:val="00EB4D97"/>
  </w:style>
  <w:style w:type="character" w:customStyle="1" w:styleId="WW8Num2z8">
    <w:name w:val="WW8Num2z8"/>
    <w:rsid w:val="00EB4D97"/>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rsid w:val="00EB4D97"/>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EB4D97"/>
    <w:pPr>
      <w:spacing w:after="140" w:line="288" w:lineRule="auto"/>
    </w:pPr>
  </w:style>
  <w:style w:type="paragraph" w:styleId="Lista">
    <w:name w:val="List"/>
    <w:basedOn w:val="Cuerpodetexto"/>
    <w:rsid w:val="00EB4D97"/>
  </w:style>
  <w:style w:type="paragraph" w:customStyle="1" w:styleId="Pie">
    <w:name w:val="Pie"/>
    <w:basedOn w:val="Normal"/>
    <w:rsid w:val="00EB4D97"/>
    <w:pPr>
      <w:suppressLineNumbers/>
      <w:spacing w:before="120" w:after="120"/>
    </w:pPr>
    <w:rPr>
      <w:i/>
      <w:iCs/>
    </w:rPr>
  </w:style>
  <w:style w:type="paragraph" w:customStyle="1" w:styleId="ndice">
    <w:name w:val="Índice"/>
    <w:basedOn w:val="Normal"/>
    <w:rsid w:val="00EB4D97"/>
    <w:pPr>
      <w:suppressLineNumbers/>
    </w:pPr>
  </w:style>
  <w:style w:type="paragraph" w:customStyle="1" w:styleId="Encabezamiento">
    <w:name w:val="Encabezamiento"/>
    <w:basedOn w:val="Normal"/>
    <w:rsid w:val="00EB4D97"/>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EB4D97"/>
    <w:pPr>
      <w:suppressLineNumbers/>
      <w:tabs>
        <w:tab w:val="center" w:pos="4986"/>
        <w:tab w:val="right" w:pos="9972"/>
      </w:tabs>
    </w:pPr>
  </w:style>
  <w:style w:type="paragraph" w:styleId="Sinespaciado">
    <w:name w:val="No Spacing"/>
    <w:rsid w:val="00EB4D97"/>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EB4D97"/>
    <w:pPr>
      <w:spacing w:after="283"/>
      <w:ind w:left="567" w:right="567"/>
    </w:pPr>
  </w:style>
  <w:style w:type="paragraph" w:styleId="Ttulo">
    <w:name w:val="Title"/>
    <w:basedOn w:val="Encabezamiento"/>
    <w:rsid w:val="00EB4D97"/>
    <w:pPr>
      <w:jc w:val="center"/>
    </w:pPr>
    <w:rPr>
      <w:b/>
      <w:bCs/>
      <w:sz w:val="56"/>
      <w:szCs w:val="56"/>
    </w:rPr>
  </w:style>
  <w:style w:type="paragraph" w:styleId="Subttulo">
    <w:name w:val="Subtitle"/>
    <w:basedOn w:val="Encabezamiento"/>
    <w:rsid w:val="00EB4D97"/>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rsid w:val="00EB4D97"/>
  </w:style>
  <w:style w:type="numbering" w:customStyle="1" w:styleId="WW8Num2">
    <w:name w:val="WW8Num2"/>
    <w:rsid w:val="00EB4D97"/>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61412"/>
    <w:pPr>
      <w:suppressAutoHyphens/>
      <w:autoSpaceDN w:val="0"/>
      <w:textAlignment w:val="baseline"/>
    </w:pPr>
    <w:rPr>
      <w:rFonts w:ascii="Times New Roman" w:eastAsia="Times New Roman" w:hAnsi="Times New Roman" w:cs="Times New Roman"/>
      <w:kern w:val="3"/>
      <w:sz w:val="24"/>
      <w:lang w:val="es-ES" w:bidi="ar-SA"/>
    </w:rPr>
  </w:style>
  <w:style w:type="paragraph" w:styleId="Prrafodelista">
    <w:name w:val="List Paragraph"/>
    <w:aliases w:val="LISTA,List Paragraph,Párrafo de lista11,Párrafo de lista2,Ha,Resume Title,HOJA,Colorful List Accent 1,Lista vistosa - Énfasis 11,Colorful List - Accent 11,Párrafo de lista (analisis predial),Lista viñetas,EY EPM - Lista,Bolita,HECHOS"/>
    <w:basedOn w:val="Standarduser"/>
    <w:link w:val="PrrafodelistaCar"/>
    <w:uiPriority w:val="34"/>
    <w:qFormat/>
    <w:rsid w:val="00661412"/>
    <w:pPr>
      <w:ind w:left="720"/>
    </w:pPr>
  </w:style>
  <w:style w:type="paragraph" w:customStyle="1" w:styleId="Standarduser">
    <w:name w:val="Standard (user)"/>
    <w:rsid w:val="00661412"/>
    <w:pPr>
      <w:suppressAutoHyphens/>
      <w:autoSpaceDN w:val="0"/>
      <w:textAlignment w:val="baseline"/>
    </w:pPr>
    <w:rPr>
      <w:rFonts w:ascii="Times New Roman" w:eastAsia="Times New Roman" w:hAnsi="Times New Roman" w:cs="Times New Roman"/>
      <w:kern w:val="3"/>
      <w:sz w:val="24"/>
      <w:lang w:val="es-ES" w:bidi="ar-SA"/>
    </w:rPr>
  </w:style>
  <w:style w:type="numbering" w:customStyle="1" w:styleId="WW8Num3">
    <w:name w:val="WW8Num3"/>
    <w:basedOn w:val="Sinlista"/>
    <w:rsid w:val="00661412"/>
    <w:pPr>
      <w:numPr>
        <w:numId w:val="1"/>
      </w:numPr>
    </w:pPr>
  </w:style>
  <w:style w:type="character" w:customStyle="1" w:styleId="PrrafodelistaCar">
    <w:name w:val="Párrafo de lista Car"/>
    <w:aliases w:val="LISTA Car,List Paragraph Car,Párrafo de lista11 Car,Párrafo de lista2 Car,Ha Car,Resume Title Car,HOJA Car,Colorful List Accent 1 Car,Lista vistosa - Énfasis 11 Car,Colorful List - Accent 11 Car,Lista viñetas Car,EY EPM - Lista Car"/>
    <w:link w:val="Prrafodelista"/>
    <w:uiPriority w:val="34"/>
    <w:qFormat/>
    <w:locked/>
    <w:rsid w:val="008A0F0C"/>
    <w:rPr>
      <w:rFonts w:ascii="Times New Roman" w:eastAsia="Times New Roman" w:hAnsi="Times New Roman" w:cs="Times New Roman"/>
      <w:kern w:val="3"/>
      <w:sz w:val="24"/>
      <w:lang w:val="es-ES" w:bidi="ar-SA"/>
    </w:rPr>
  </w:style>
  <w:style w:type="paragraph" w:customStyle="1" w:styleId="Default">
    <w:name w:val="Default"/>
    <w:rsid w:val="001437C3"/>
    <w:pPr>
      <w:autoSpaceDE w:val="0"/>
      <w:autoSpaceDN w:val="0"/>
      <w:adjustRightInd w:val="0"/>
    </w:pPr>
    <w:rPr>
      <w:rFonts w:ascii="Arial" w:hAnsi="Arial" w:cs="Arial"/>
      <w:color w:val="000000"/>
      <w:sz w:val="24"/>
      <w:lang w:bidi="ar-SA"/>
    </w:rPr>
  </w:style>
  <w:style w:type="character" w:customStyle="1" w:styleId="normaltextrun">
    <w:name w:val="normaltextrun"/>
    <w:rsid w:val="003D2C19"/>
  </w:style>
  <w:style w:type="paragraph" w:customStyle="1" w:styleId="paragraph">
    <w:name w:val="paragraph"/>
    <w:basedOn w:val="Normal"/>
    <w:rsid w:val="00DC4F71"/>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eop">
    <w:name w:val="eop"/>
    <w:rsid w:val="00DC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366">
      <w:bodyDiv w:val="1"/>
      <w:marLeft w:val="0"/>
      <w:marRight w:val="0"/>
      <w:marTop w:val="0"/>
      <w:marBottom w:val="0"/>
      <w:divBdr>
        <w:top w:val="none" w:sz="0" w:space="0" w:color="auto"/>
        <w:left w:val="none" w:sz="0" w:space="0" w:color="auto"/>
        <w:bottom w:val="none" w:sz="0" w:space="0" w:color="auto"/>
        <w:right w:val="none" w:sz="0" w:space="0" w:color="auto"/>
      </w:divBdr>
    </w:div>
    <w:div w:id="123893139">
      <w:bodyDiv w:val="1"/>
      <w:marLeft w:val="0"/>
      <w:marRight w:val="0"/>
      <w:marTop w:val="0"/>
      <w:marBottom w:val="0"/>
      <w:divBdr>
        <w:top w:val="none" w:sz="0" w:space="0" w:color="auto"/>
        <w:left w:val="none" w:sz="0" w:space="0" w:color="auto"/>
        <w:bottom w:val="none" w:sz="0" w:space="0" w:color="auto"/>
        <w:right w:val="none" w:sz="0" w:space="0" w:color="auto"/>
      </w:divBdr>
    </w:div>
    <w:div w:id="134375977">
      <w:bodyDiv w:val="1"/>
      <w:marLeft w:val="0"/>
      <w:marRight w:val="0"/>
      <w:marTop w:val="0"/>
      <w:marBottom w:val="0"/>
      <w:divBdr>
        <w:top w:val="none" w:sz="0" w:space="0" w:color="auto"/>
        <w:left w:val="none" w:sz="0" w:space="0" w:color="auto"/>
        <w:bottom w:val="none" w:sz="0" w:space="0" w:color="auto"/>
        <w:right w:val="none" w:sz="0" w:space="0" w:color="auto"/>
      </w:divBdr>
    </w:div>
    <w:div w:id="161165489">
      <w:bodyDiv w:val="1"/>
      <w:marLeft w:val="0"/>
      <w:marRight w:val="0"/>
      <w:marTop w:val="0"/>
      <w:marBottom w:val="0"/>
      <w:divBdr>
        <w:top w:val="none" w:sz="0" w:space="0" w:color="auto"/>
        <w:left w:val="none" w:sz="0" w:space="0" w:color="auto"/>
        <w:bottom w:val="none" w:sz="0" w:space="0" w:color="auto"/>
        <w:right w:val="none" w:sz="0" w:space="0" w:color="auto"/>
      </w:divBdr>
    </w:div>
    <w:div w:id="162204120">
      <w:bodyDiv w:val="1"/>
      <w:marLeft w:val="0"/>
      <w:marRight w:val="0"/>
      <w:marTop w:val="0"/>
      <w:marBottom w:val="0"/>
      <w:divBdr>
        <w:top w:val="none" w:sz="0" w:space="0" w:color="auto"/>
        <w:left w:val="none" w:sz="0" w:space="0" w:color="auto"/>
        <w:bottom w:val="none" w:sz="0" w:space="0" w:color="auto"/>
        <w:right w:val="none" w:sz="0" w:space="0" w:color="auto"/>
      </w:divBdr>
    </w:div>
    <w:div w:id="278876945">
      <w:bodyDiv w:val="1"/>
      <w:marLeft w:val="0"/>
      <w:marRight w:val="0"/>
      <w:marTop w:val="0"/>
      <w:marBottom w:val="0"/>
      <w:divBdr>
        <w:top w:val="none" w:sz="0" w:space="0" w:color="auto"/>
        <w:left w:val="none" w:sz="0" w:space="0" w:color="auto"/>
        <w:bottom w:val="none" w:sz="0" w:space="0" w:color="auto"/>
        <w:right w:val="none" w:sz="0" w:space="0" w:color="auto"/>
      </w:divBdr>
    </w:div>
    <w:div w:id="309286548">
      <w:bodyDiv w:val="1"/>
      <w:marLeft w:val="0"/>
      <w:marRight w:val="0"/>
      <w:marTop w:val="0"/>
      <w:marBottom w:val="0"/>
      <w:divBdr>
        <w:top w:val="none" w:sz="0" w:space="0" w:color="auto"/>
        <w:left w:val="none" w:sz="0" w:space="0" w:color="auto"/>
        <w:bottom w:val="none" w:sz="0" w:space="0" w:color="auto"/>
        <w:right w:val="none" w:sz="0" w:space="0" w:color="auto"/>
      </w:divBdr>
    </w:div>
    <w:div w:id="380524411">
      <w:bodyDiv w:val="1"/>
      <w:marLeft w:val="0"/>
      <w:marRight w:val="0"/>
      <w:marTop w:val="0"/>
      <w:marBottom w:val="0"/>
      <w:divBdr>
        <w:top w:val="none" w:sz="0" w:space="0" w:color="auto"/>
        <w:left w:val="none" w:sz="0" w:space="0" w:color="auto"/>
        <w:bottom w:val="none" w:sz="0" w:space="0" w:color="auto"/>
        <w:right w:val="none" w:sz="0" w:space="0" w:color="auto"/>
      </w:divBdr>
    </w:div>
    <w:div w:id="415594377">
      <w:bodyDiv w:val="1"/>
      <w:marLeft w:val="0"/>
      <w:marRight w:val="0"/>
      <w:marTop w:val="0"/>
      <w:marBottom w:val="0"/>
      <w:divBdr>
        <w:top w:val="none" w:sz="0" w:space="0" w:color="auto"/>
        <w:left w:val="none" w:sz="0" w:space="0" w:color="auto"/>
        <w:bottom w:val="none" w:sz="0" w:space="0" w:color="auto"/>
        <w:right w:val="none" w:sz="0" w:space="0" w:color="auto"/>
      </w:divBdr>
    </w:div>
    <w:div w:id="437914785">
      <w:bodyDiv w:val="1"/>
      <w:marLeft w:val="0"/>
      <w:marRight w:val="0"/>
      <w:marTop w:val="0"/>
      <w:marBottom w:val="0"/>
      <w:divBdr>
        <w:top w:val="none" w:sz="0" w:space="0" w:color="auto"/>
        <w:left w:val="none" w:sz="0" w:space="0" w:color="auto"/>
        <w:bottom w:val="none" w:sz="0" w:space="0" w:color="auto"/>
        <w:right w:val="none" w:sz="0" w:space="0" w:color="auto"/>
      </w:divBdr>
    </w:div>
    <w:div w:id="461968766">
      <w:bodyDiv w:val="1"/>
      <w:marLeft w:val="0"/>
      <w:marRight w:val="0"/>
      <w:marTop w:val="0"/>
      <w:marBottom w:val="0"/>
      <w:divBdr>
        <w:top w:val="none" w:sz="0" w:space="0" w:color="auto"/>
        <w:left w:val="none" w:sz="0" w:space="0" w:color="auto"/>
        <w:bottom w:val="none" w:sz="0" w:space="0" w:color="auto"/>
        <w:right w:val="none" w:sz="0" w:space="0" w:color="auto"/>
      </w:divBdr>
    </w:div>
    <w:div w:id="469792091">
      <w:bodyDiv w:val="1"/>
      <w:marLeft w:val="0"/>
      <w:marRight w:val="0"/>
      <w:marTop w:val="0"/>
      <w:marBottom w:val="0"/>
      <w:divBdr>
        <w:top w:val="none" w:sz="0" w:space="0" w:color="auto"/>
        <w:left w:val="none" w:sz="0" w:space="0" w:color="auto"/>
        <w:bottom w:val="none" w:sz="0" w:space="0" w:color="auto"/>
        <w:right w:val="none" w:sz="0" w:space="0" w:color="auto"/>
      </w:divBdr>
    </w:div>
    <w:div w:id="502865487">
      <w:bodyDiv w:val="1"/>
      <w:marLeft w:val="0"/>
      <w:marRight w:val="0"/>
      <w:marTop w:val="0"/>
      <w:marBottom w:val="0"/>
      <w:divBdr>
        <w:top w:val="none" w:sz="0" w:space="0" w:color="auto"/>
        <w:left w:val="none" w:sz="0" w:space="0" w:color="auto"/>
        <w:bottom w:val="none" w:sz="0" w:space="0" w:color="auto"/>
        <w:right w:val="none" w:sz="0" w:space="0" w:color="auto"/>
      </w:divBdr>
    </w:div>
    <w:div w:id="508368370">
      <w:bodyDiv w:val="1"/>
      <w:marLeft w:val="0"/>
      <w:marRight w:val="0"/>
      <w:marTop w:val="0"/>
      <w:marBottom w:val="0"/>
      <w:divBdr>
        <w:top w:val="none" w:sz="0" w:space="0" w:color="auto"/>
        <w:left w:val="none" w:sz="0" w:space="0" w:color="auto"/>
        <w:bottom w:val="none" w:sz="0" w:space="0" w:color="auto"/>
        <w:right w:val="none" w:sz="0" w:space="0" w:color="auto"/>
      </w:divBdr>
    </w:div>
    <w:div w:id="603999597">
      <w:bodyDiv w:val="1"/>
      <w:marLeft w:val="0"/>
      <w:marRight w:val="0"/>
      <w:marTop w:val="0"/>
      <w:marBottom w:val="0"/>
      <w:divBdr>
        <w:top w:val="none" w:sz="0" w:space="0" w:color="auto"/>
        <w:left w:val="none" w:sz="0" w:space="0" w:color="auto"/>
        <w:bottom w:val="none" w:sz="0" w:space="0" w:color="auto"/>
        <w:right w:val="none" w:sz="0" w:space="0" w:color="auto"/>
      </w:divBdr>
    </w:div>
    <w:div w:id="609630516">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sChild>
        <w:div w:id="859854729">
          <w:marLeft w:val="0"/>
          <w:marRight w:val="0"/>
          <w:marTop w:val="0"/>
          <w:marBottom w:val="0"/>
          <w:divBdr>
            <w:top w:val="none" w:sz="0" w:space="0" w:color="auto"/>
            <w:left w:val="none" w:sz="0" w:space="0" w:color="auto"/>
            <w:bottom w:val="none" w:sz="0" w:space="0" w:color="auto"/>
            <w:right w:val="none" w:sz="0" w:space="0" w:color="auto"/>
          </w:divBdr>
        </w:div>
        <w:div w:id="951592955">
          <w:marLeft w:val="0"/>
          <w:marRight w:val="0"/>
          <w:marTop w:val="0"/>
          <w:marBottom w:val="0"/>
          <w:divBdr>
            <w:top w:val="none" w:sz="0" w:space="0" w:color="auto"/>
            <w:left w:val="none" w:sz="0" w:space="0" w:color="auto"/>
            <w:bottom w:val="none" w:sz="0" w:space="0" w:color="auto"/>
            <w:right w:val="none" w:sz="0" w:space="0" w:color="auto"/>
          </w:divBdr>
        </w:div>
        <w:div w:id="1731882176">
          <w:marLeft w:val="0"/>
          <w:marRight w:val="0"/>
          <w:marTop w:val="0"/>
          <w:marBottom w:val="0"/>
          <w:divBdr>
            <w:top w:val="none" w:sz="0" w:space="0" w:color="auto"/>
            <w:left w:val="none" w:sz="0" w:space="0" w:color="auto"/>
            <w:bottom w:val="none" w:sz="0" w:space="0" w:color="auto"/>
            <w:right w:val="none" w:sz="0" w:space="0" w:color="auto"/>
          </w:divBdr>
        </w:div>
        <w:div w:id="391732336">
          <w:marLeft w:val="0"/>
          <w:marRight w:val="0"/>
          <w:marTop w:val="0"/>
          <w:marBottom w:val="0"/>
          <w:divBdr>
            <w:top w:val="none" w:sz="0" w:space="0" w:color="auto"/>
            <w:left w:val="none" w:sz="0" w:space="0" w:color="auto"/>
            <w:bottom w:val="none" w:sz="0" w:space="0" w:color="auto"/>
            <w:right w:val="none" w:sz="0" w:space="0" w:color="auto"/>
          </w:divBdr>
        </w:div>
        <w:div w:id="1180118352">
          <w:marLeft w:val="0"/>
          <w:marRight w:val="0"/>
          <w:marTop w:val="0"/>
          <w:marBottom w:val="0"/>
          <w:divBdr>
            <w:top w:val="none" w:sz="0" w:space="0" w:color="auto"/>
            <w:left w:val="none" w:sz="0" w:space="0" w:color="auto"/>
            <w:bottom w:val="none" w:sz="0" w:space="0" w:color="auto"/>
            <w:right w:val="none" w:sz="0" w:space="0" w:color="auto"/>
          </w:divBdr>
        </w:div>
        <w:div w:id="2080009782">
          <w:marLeft w:val="0"/>
          <w:marRight w:val="0"/>
          <w:marTop w:val="0"/>
          <w:marBottom w:val="0"/>
          <w:divBdr>
            <w:top w:val="none" w:sz="0" w:space="0" w:color="auto"/>
            <w:left w:val="none" w:sz="0" w:space="0" w:color="auto"/>
            <w:bottom w:val="none" w:sz="0" w:space="0" w:color="auto"/>
            <w:right w:val="none" w:sz="0" w:space="0" w:color="auto"/>
          </w:divBdr>
        </w:div>
        <w:div w:id="975067647">
          <w:marLeft w:val="0"/>
          <w:marRight w:val="0"/>
          <w:marTop w:val="0"/>
          <w:marBottom w:val="0"/>
          <w:divBdr>
            <w:top w:val="none" w:sz="0" w:space="0" w:color="auto"/>
            <w:left w:val="none" w:sz="0" w:space="0" w:color="auto"/>
            <w:bottom w:val="none" w:sz="0" w:space="0" w:color="auto"/>
            <w:right w:val="none" w:sz="0" w:space="0" w:color="auto"/>
          </w:divBdr>
        </w:div>
      </w:divsChild>
    </w:div>
    <w:div w:id="718821389">
      <w:bodyDiv w:val="1"/>
      <w:marLeft w:val="0"/>
      <w:marRight w:val="0"/>
      <w:marTop w:val="0"/>
      <w:marBottom w:val="0"/>
      <w:divBdr>
        <w:top w:val="none" w:sz="0" w:space="0" w:color="auto"/>
        <w:left w:val="none" w:sz="0" w:space="0" w:color="auto"/>
        <w:bottom w:val="none" w:sz="0" w:space="0" w:color="auto"/>
        <w:right w:val="none" w:sz="0" w:space="0" w:color="auto"/>
      </w:divBdr>
    </w:div>
    <w:div w:id="757408792">
      <w:bodyDiv w:val="1"/>
      <w:marLeft w:val="0"/>
      <w:marRight w:val="0"/>
      <w:marTop w:val="0"/>
      <w:marBottom w:val="0"/>
      <w:divBdr>
        <w:top w:val="none" w:sz="0" w:space="0" w:color="auto"/>
        <w:left w:val="none" w:sz="0" w:space="0" w:color="auto"/>
        <w:bottom w:val="none" w:sz="0" w:space="0" w:color="auto"/>
        <w:right w:val="none" w:sz="0" w:space="0" w:color="auto"/>
      </w:divBdr>
    </w:div>
    <w:div w:id="780413082">
      <w:bodyDiv w:val="1"/>
      <w:marLeft w:val="0"/>
      <w:marRight w:val="0"/>
      <w:marTop w:val="0"/>
      <w:marBottom w:val="0"/>
      <w:divBdr>
        <w:top w:val="none" w:sz="0" w:space="0" w:color="auto"/>
        <w:left w:val="none" w:sz="0" w:space="0" w:color="auto"/>
        <w:bottom w:val="none" w:sz="0" w:space="0" w:color="auto"/>
        <w:right w:val="none" w:sz="0" w:space="0" w:color="auto"/>
      </w:divBdr>
    </w:div>
    <w:div w:id="788281526">
      <w:bodyDiv w:val="1"/>
      <w:marLeft w:val="0"/>
      <w:marRight w:val="0"/>
      <w:marTop w:val="0"/>
      <w:marBottom w:val="0"/>
      <w:divBdr>
        <w:top w:val="none" w:sz="0" w:space="0" w:color="auto"/>
        <w:left w:val="none" w:sz="0" w:space="0" w:color="auto"/>
        <w:bottom w:val="none" w:sz="0" w:space="0" w:color="auto"/>
        <w:right w:val="none" w:sz="0" w:space="0" w:color="auto"/>
      </w:divBdr>
    </w:div>
    <w:div w:id="862090847">
      <w:bodyDiv w:val="1"/>
      <w:marLeft w:val="0"/>
      <w:marRight w:val="0"/>
      <w:marTop w:val="0"/>
      <w:marBottom w:val="0"/>
      <w:divBdr>
        <w:top w:val="none" w:sz="0" w:space="0" w:color="auto"/>
        <w:left w:val="none" w:sz="0" w:space="0" w:color="auto"/>
        <w:bottom w:val="none" w:sz="0" w:space="0" w:color="auto"/>
        <w:right w:val="none" w:sz="0" w:space="0" w:color="auto"/>
      </w:divBdr>
    </w:div>
    <w:div w:id="905070606">
      <w:bodyDiv w:val="1"/>
      <w:marLeft w:val="0"/>
      <w:marRight w:val="0"/>
      <w:marTop w:val="0"/>
      <w:marBottom w:val="0"/>
      <w:divBdr>
        <w:top w:val="none" w:sz="0" w:space="0" w:color="auto"/>
        <w:left w:val="none" w:sz="0" w:space="0" w:color="auto"/>
        <w:bottom w:val="none" w:sz="0" w:space="0" w:color="auto"/>
        <w:right w:val="none" w:sz="0" w:space="0" w:color="auto"/>
      </w:divBdr>
    </w:div>
    <w:div w:id="912004081">
      <w:bodyDiv w:val="1"/>
      <w:marLeft w:val="0"/>
      <w:marRight w:val="0"/>
      <w:marTop w:val="0"/>
      <w:marBottom w:val="0"/>
      <w:divBdr>
        <w:top w:val="none" w:sz="0" w:space="0" w:color="auto"/>
        <w:left w:val="none" w:sz="0" w:space="0" w:color="auto"/>
        <w:bottom w:val="none" w:sz="0" w:space="0" w:color="auto"/>
        <w:right w:val="none" w:sz="0" w:space="0" w:color="auto"/>
      </w:divBdr>
    </w:div>
    <w:div w:id="988243259">
      <w:bodyDiv w:val="1"/>
      <w:marLeft w:val="0"/>
      <w:marRight w:val="0"/>
      <w:marTop w:val="0"/>
      <w:marBottom w:val="0"/>
      <w:divBdr>
        <w:top w:val="none" w:sz="0" w:space="0" w:color="auto"/>
        <w:left w:val="none" w:sz="0" w:space="0" w:color="auto"/>
        <w:bottom w:val="none" w:sz="0" w:space="0" w:color="auto"/>
        <w:right w:val="none" w:sz="0" w:space="0" w:color="auto"/>
      </w:divBdr>
    </w:div>
    <w:div w:id="1027679352">
      <w:bodyDiv w:val="1"/>
      <w:marLeft w:val="0"/>
      <w:marRight w:val="0"/>
      <w:marTop w:val="0"/>
      <w:marBottom w:val="0"/>
      <w:divBdr>
        <w:top w:val="none" w:sz="0" w:space="0" w:color="auto"/>
        <w:left w:val="none" w:sz="0" w:space="0" w:color="auto"/>
        <w:bottom w:val="none" w:sz="0" w:space="0" w:color="auto"/>
        <w:right w:val="none" w:sz="0" w:space="0" w:color="auto"/>
      </w:divBdr>
    </w:div>
    <w:div w:id="1029796073">
      <w:bodyDiv w:val="1"/>
      <w:marLeft w:val="0"/>
      <w:marRight w:val="0"/>
      <w:marTop w:val="0"/>
      <w:marBottom w:val="0"/>
      <w:divBdr>
        <w:top w:val="none" w:sz="0" w:space="0" w:color="auto"/>
        <w:left w:val="none" w:sz="0" w:space="0" w:color="auto"/>
        <w:bottom w:val="none" w:sz="0" w:space="0" w:color="auto"/>
        <w:right w:val="none" w:sz="0" w:space="0" w:color="auto"/>
      </w:divBdr>
    </w:div>
    <w:div w:id="1048645084">
      <w:bodyDiv w:val="1"/>
      <w:marLeft w:val="0"/>
      <w:marRight w:val="0"/>
      <w:marTop w:val="0"/>
      <w:marBottom w:val="0"/>
      <w:divBdr>
        <w:top w:val="none" w:sz="0" w:space="0" w:color="auto"/>
        <w:left w:val="none" w:sz="0" w:space="0" w:color="auto"/>
        <w:bottom w:val="none" w:sz="0" w:space="0" w:color="auto"/>
        <w:right w:val="none" w:sz="0" w:space="0" w:color="auto"/>
      </w:divBdr>
    </w:div>
    <w:div w:id="1065448406">
      <w:bodyDiv w:val="1"/>
      <w:marLeft w:val="0"/>
      <w:marRight w:val="0"/>
      <w:marTop w:val="0"/>
      <w:marBottom w:val="0"/>
      <w:divBdr>
        <w:top w:val="none" w:sz="0" w:space="0" w:color="auto"/>
        <w:left w:val="none" w:sz="0" w:space="0" w:color="auto"/>
        <w:bottom w:val="none" w:sz="0" w:space="0" w:color="auto"/>
        <w:right w:val="none" w:sz="0" w:space="0" w:color="auto"/>
      </w:divBdr>
    </w:div>
    <w:div w:id="1120877066">
      <w:bodyDiv w:val="1"/>
      <w:marLeft w:val="0"/>
      <w:marRight w:val="0"/>
      <w:marTop w:val="0"/>
      <w:marBottom w:val="0"/>
      <w:divBdr>
        <w:top w:val="none" w:sz="0" w:space="0" w:color="auto"/>
        <w:left w:val="none" w:sz="0" w:space="0" w:color="auto"/>
        <w:bottom w:val="none" w:sz="0" w:space="0" w:color="auto"/>
        <w:right w:val="none" w:sz="0" w:space="0" w:color="auto"/>
      </w:divBdr>
    </w:div>
    <w:div w:id="1184436853">
      <w:bodyDiv w:val="1"/>
      <w:marLeft w:val="0"/>
      <w:marRight w:val="0"/>
      <w:marTop w:val="0"/>
      <w:marBottom w:val="0"/>
      <w:divBdr>
        <w:top w:val="none" w:sz="0" w:space="0" w:color="auto"/>
        <w:left w:val="none" w:sz="0" w:space="0" w:color="auto"/>
        <w:bottom w:val="none" w:sz="0" w:space="0" w:color="auto"/>
        <w:right w:val="none" w:sz="0" w:space="0" w:color="auto"/>
      </w:divBdr>
    </w:div>
    <w:div w:id="1259679989">
      <w:bodyDiv w:val="1"/>
      <w:marLeft w:val="0"/>
      <w:marRight w:val="0"/>
      <w:marTop w:val="0"/>
      <w:marBottom w:val="0"/>
      <w:divBdr>
        <w:top w:val="none" w:sz="0" w:space="0" w:color="auto"/>
        <w:left w:val="none" w:sz="0" w:space="0" w:color="auto"/>
        <w:bottom w:val="none" w:sz="0" w:space="0" w:color="auto"/>
        <w:right w:val="none" w:sz="0" w:space="0" w:color="auto"/>
      </w:divBdr>
    </w:div>
    <w:div w:id="1297223856">
      <w:bodyDiv w:val="1"/>
      <w:marLeft w:val="0"/>
      <w:marRight w:val="0"/>
      <w:marTop w:val="0"/>
      <w:marBottom w:val="0"/>
      <w:divBdr>
        <w:top w:val="none" w:sz="0" w:space="0" w:color="auto"/>
        <w:left w:val="none" w:sz="0" w:space="0" w:color="auto"/>
        <w:bottom w:val="none" w:sz="0" w:space="0" w:color="auto"/>
        <w:right w:val="none" w:sz="0" w:space="0" w:color="auto"/>
      </w:divBdr>
    </w:div>
    <w:div w:id="1326470944">
      <w:bodyDiv w:val="1"/>
      <w:marLeft w:val="0"/>
      <w:marRight w:val="0"/>
      <w:marTop w:val="0"/>
      <w:marBottom w:val="0"/>
      <w:divBdr>
        <w:top w:val="none" w:sz="0" w:space="0" w:color="auto"/>
        <w:left w:val="none" w:sz="0" w:space="0" w:color="auto"/>
        <w:bottom w:val="none" w:sz="0" w:space="0" w:color="auto"/>
        <w:right w:val="none" w:sz="0" w:space="0" w:color="auto"/>
      </w:divBdr>
    </w:div>
    <w:div w:id="1357073284">
      <w:bodyDiv w:val="1"/>
      <w:marLeft w:val="0"/>
      <w:marRight w:val="0"/>
      <w:marTop w:val="0"/>
      <w:marBottom w:val="0"/>
      <w:divBdr>
        <w:top w:val="none" w:sz="0" w:space="0" w:color="auto"/>
        <w:left w:val="none" w:sz="0" w:space="0" w:color="auto"/>
        <w:bottom w:val="none" w:sz="0" w:space="0" w:color="auto"/>
        <w:right w:val="none" w:sz="0" w:space="0" w:color="auto"/>
      </w:divBdr>
    </w:div>
    <w:div w:id="1372612354">
      <w:bodyDiv w:val="1"/>
      <w:marLeft w:val="0"/>
      <w:marRight w:val="0"/>
      <w:marTop w:val="0"/>
      <w:marBottom w:val="0"/>
      <w:divBdr>
        <w:top w:val="none" w:sz="0" w:space="0" w:color="auto"/>
        <w:left w:val="none" w:sz="0" w:space="0" w:color="auto"/>
        <w:bottom w:val="none" w:sz="0" w:space="0" w:color="auto"/>
        <w:right w:val="none" w:sz="0" w:space="0" w:color="auto"/>
      </w:divBdr>
      <w:divsChild>
        <w:div w:id="1566990575">
          <w:marLeft w:val="446"/>
          <w:marRight w:val="0"/>
          <w:marTop w:val="0"/>
          <w:marBottom w:val="0"/>
          <w:divBdr>
            <w:top w:val="none" w:sz="0" w:space="0" w:color="auto"/>
            <w:left w:val="none" w:sz="0" w:space="0" w:color="auto"/>
            <w:bottom w:val="none" w:sz="0" w:space="0" w:color="auto"/>
            <w:right w:val="none" w:sz="0" w:space="0" w:color="auto"/>
          </w:divBdr>
        </w:div>
      </w:divsChild>
    </w:div>
    <w:div w:id="1403258174">
      <w:bodyDiv w:val="1"/>
      <w:marLeft w:val="0"/>
      <w:marRight w:val="0"/>
      <w:marTop w:val="0"/>
      <w:marBottom w:val="0"/>
      <w:divBdr>
        <w:top w:val="none" w:sz="0" w:space="0" w:color="auto"/>
        <w:left w:val="none" w:sz="0" w:space="0" w:color="auto"/>
        <w:bottom w:val="none" w:sz="0" w:space="0" w:color="auto"/>
        <w:right w:val="none" w:sz="0" w:space="0" w:color="auto"/>
      </w:divBdr>
    </w:div>
    <w:div w:id="1427725136">
      <w:bodyDiv w:val="1"/>
      <w:marLeft w:val="0"/>
      <w:marRight w:val="0"/>
      <w:marTop w:val="0"/>
      <w:marBottom w:val="0"/>
      <w:divBdr>
        <w:top w:val="none" w:sz="0" w:space="0" w:color="auto"/>
        <w:left w:val="none" w:sz="0" w:space="0" w:color="auto"/>
        <w:bottom w:val="none" w:sz="0" w:space="0" w:color="auto"/>
        <w:right w:val="none" w:sz="0" w:space="0" w:color="auto"/>
      </w:divBdr>
    </w:div>
    <w:div w:id="1469933367">
      <w:bodyDiv w:val="1"/>
      <w:marLeft w:val="0"/>
      <w:marRight w:val="0"/>
      <w:marTop w:val="0"/>
      <w:marBottom w:val="0"/>
      <w:divBdr>
        <w:top w:val="none" w:sz="0" w:space="0" w:color="auto"/>
        <w:left w:val="none" w:sz="0" w:space="0" w:color="auto"/>
        <w:bottom w:val="none" w:sz="0" w:space="0" w:color="auto"/>
        <w:right w:val="none" w:sz="0" w:space="0" w:color="auto"/>
      </w:divBdr>
    </w:div>
    <w:div w:id="1506044816">
      <w:bodyDiv w:val="1"/>
      <w:marLeft w:val="0"/>
      <w:marRight w:val="0"/>
      <w:marTop w:val="0"/>
      <w:marBottom w:val="0"/>
      <w:divBdr>
        <w:top w:val="none" w:sz="0" w:space="0" w:color="auto"/>
        <w:left w:val="none" w:sz="0" w:space="0" w:color="auto"/>
        <w:bottom w:val="none" w:sz="0" w:space="0" w:color="auto"/>
        <w:right w:val="none" w:sz="0" w:space="0" w:color="auto"/>
      </w:divBdr>
    </w:div>
    <w:div w:id="1516916123">
      <w:bodyDiv w:val="1"/>
      <w:marLeft w:val="0"/>
      <w:marRight w:val="0"/>
      <w:marTop w:val="0"/>
      <w:marBottom w:val="0"/>
      <w:divBdr>
        <w:top w:val="none" w:sz="0" w:space="0" w:color="auto"/>
        <w:left w:val="none" w:sz="0" w:space="0" w:color="auto"/>
        <w:bottom w:val="none" w:sz="0" w:space="0" w:color="auto"/>
        <w:right w:val="none" w:sz="0" w:space="0" w:color="auto"/>
      </w:divBdr>
    </w:div>
    <w:div w:id="1520655902">
      <w:bodyDiv w:val="1"/>
      <w:marLeft w:val="0"/>
      <w:marRight w:val="0"/>
      <w:marTop w:val="0"/>
      <w:marBottom w:val="0"/>
      <w:divBdr>
        <w:top w:val="none" w:sz="0" w:space="0" w:color="auto"/>
        <w:left w:val="none" w:sz="0" w:space="0" w:color="auto"/>
        <w:bottom w:val="none" w:sz="0" w:space="0" w:color="auto"/>
        <w:right w:val="none" w:sz="0" w:space="0" w:color="auto"/>
      </w:divBdr>
    </w:div>
    <w:div w:id="1554005658">
      <w:bodyDiv w:val="1"/>
      <w:marLeft w:val="0"/>
      <w:marRight w:val="0"/>
      <w:marTop w:val="0"/>
      <w:marBottom w:val="0"/>
      <w:divBdr>
        <w:top w:val="none" w:sz="0" w:space="0" w:color="auto"/>
        <w:left w:val="none" w:sz="0" w:space="0" w:color="auto"/>
        <w:bottom w:val="none" w:sz="0" w:space="0" w:color="auto"/>
        <w:right w:val="none" w:sz="0" w:space="0" w:color="auto"/>
      </w:divBdr>
    </w:div>
    <w:div w:id="1730806315">
      <w:bodyDiv w:val="1"/>
      <w:marLeft w:val="0"/>
      <w:marRight w:val="0"/>
      <w:marTop w:val="0"/>
      <w:marBottom w:val="0"/>
      <w:divBdr>
        <w:top w:val="none" w:sz="0" w:space="0" w:color="auto"/>
        <w:left w:val="none" w:sz="0" w:space="0" w:color="auto"/>
        <w:bottom w:val="none" w:sz="0" w:space="0" w:color="auto"/>
        <w:right w:val="none" w:sz="0" w:space="0" w:color="auto"/>
      </w:divBdr>
    </w:div>
    <w:div w:id="1743136308">
      <w:bodyDiv w:val="1"/>
      <w:marLeft w:val="0"/>
      <w:marRight w:val="0"/>
      <w:marTop w:val="0"/>
      <w:marBottom w:val="0"/>
      <w:divBdr>
        <w:top w:val="none" w:sz="0" w:space="0" w:color="auto"/>
        <w:left w:val="none" w:sz="0" w:space="0" w:color="auto"/>
        <w:bottom w:val="none" w:sz="0" w:space="0" w:color="auto"/>
        <w:right w:val="none" w:sz="0" w:space="0" w:color="auto"/>
      </w:divBdr>
    </w:div>
    <w:div w:id="1757362914">
      <w:bodyDiv w:val="1"/>
      <w:marLeft w:val="0"/>
      <w:marRight w:val="0"/>
      <w:marTop w:val="0"/>
      <w:marBottom w:val="0"/>
      <w:divBdr>
        <w:top w:val="none" w:sz="0" w:space="0" w:color="auto"/>
        <w:left w:val="none" w:sz="0" w:space="0" w:color="auto"/>
        <w:bottom w:val="none" w:sz="0" w:space="0" w:color="auto"/>
        <w:right w:val="none" w:sz="0" w:space="0" w:color="auto"/>
      </w:divBdr>
    </w:div>
    <w:div w:id="1797215101">
      <w:bodyDiv w:val="1"/>
      <w:marLeft w:val="0"/>
      <w:marRight w:val="0"/>
      <w:marTop w:val="0"/>
      <w:marBottom w:val="0"/>
      <w:divBdr>
        <w:top w:val="none" w:sz="0" w:space="0" w:color="auto"/>
        <w:left w:val="none" w:sz="0" w:space="0" w:color="auto"/>
        <w:bottom w:val="none" w:sz="0" w:space="0" w:color="auto"/>
        <w:right w:val="none" w:sz="0" w:space="0" w:color="auto"/>
      </w:divBdr>
    </w:div>
    <w:div w:id="1835677917">
      <w:bodyDiv w:val="1"/>
      <w:marLeft w:val="0"/>
      <w:marRight w:val="0"/>
      <w:marTop w:val="0"/>
      <w:marBottom w:val="0"/>
      <w:divBdr>
        <w:top w:val="none" w:sz="0" w:space="0" w:color="auto"/>
        <w:left w:val="none" w:sz="0" w:space="0" w:color="auto"/>
        <w:bottom w:val="none" w:sz="0" w:space="0" w:color="auto"/>
        <w:right w:val="none" w:sz="0" w:space="0" w:color="auto"/>
      </w:divBdr>
    </w:div>
    <w:div w:id="1856992768">
      <w:bodyDiv w:val="1"/>
      <w:marLeft w:val="0"/>
      <w:marRight w:val="0"/>
      <w:marTop w:val="0"/>
      <w:marBottom w:val="0"/>
      <w:divBdr>
        <w:top w:val="none" w:sz="0" w:space="0" w:color="auto"/>
        <w:left w:val="none" w:sz="0" w:space="0" w:color="auto"/>
        <w:bottom w:val="none" w:sz="0" w:space="0" w:color="auto"/>
        <w:right w:val="none" w:sz="0" w:space="0" w:color="auto"/>
      </w:divBdr>
    </w:div>
    <w:div w:id="1882092210">
      <w:bodyDiv w:val="1"/>
      <w:marLeft w:val="0"/>
      <w:marRight w:val="0"/>
      <w:marTop w:val="0"/>
      <w:marBottom w:val="0"/>
      <w:divBdr>
        <w:top w:val="none" w:sz="0" w:space="0" w:color="auto"/>
        <w:left w:val="none" w:sz="0" w:space="0" w:color="auto"/>
        <w:bottom w:val="none" w:sz="0" w:space="0" w:color="auto"/>
        <w:right w:val="none" w:sz="0" w:space="0" w:color="auto"/>
      </w:divBdr>
    </w:div>
    <w:div w:id="1979987915">
      <w:bodyDiv w:val="1"/>
      <w:marLeft w:val="0"/>
      <w:marRight w:val="0"/>
      <w:marTop w:val="0"/>
      <w:marBottom w:val="0"/>
      <w:divBdr>
        <w:top w:val="none" w:sz="0" w:space="0" w:color="auto"/>
        <w:left w:val="none" w:sz="0" w:space="0" w:color="auto"/>
        <w:bottom w:val="none" w:sz="0" w:space="0" w:color="auto"/>
        <w:right w:val="none" w:sz="0" w:space="0" w:color="auto"/>
      </w:divBdr>
      <w:divsChild>
        <w:div w:id="1349866249">
          <w:marLeft w:val="0"/>
          <w:marRight w:val="0"/>
          <w:marTop w:val="0"/>
          <w:marBottom w:val="0"/>
          <w:divBdr>
            <w:top w:val="none" w:sz="0" w:space="0" w:color="auto"/>
            <w:left w:val="none" w:sz="0" w:space="0" w:color="auto"/>
            <w:bottom w:val="none" w:sz="0" w:space="0" w:color="auto"/>
            <w:right w:val="none" w:sz="0" w:space="0" w:color="auto"/>
          </w:divBdr>
        </w:div>
        <w:div w:id="661664032">
          <w:marLeft w:val="0"/>
          <w:marRight w:val="0"/>
          <w:marTop w:val="0"/>
          <w:marBottom w:val="0"/>
          <w:divBdr>
            <w:top w:val="none" w:sz="0" w:space="0" w:color="auto"/>
            <w:left w:val="none" w:sz="0" w:space="0" w:color="auto"/>
            <w:bottom w:val="none" w:sz="0" w:space="0" w:color="auto"/>
            <w:right w:val="none" w:sz="0" w:space="0" w:color="auto"/>
          </w:divBdr>
        </w:div>
        <w:div w:id="724329132">
          <w:marLeft w:val="0"/>
          <w:marRight w:val="0"/>
          <w:marTop w:val="0"/>
          <w:marBottom w:val="0"/>
          <w:divBdr>
            <w:top w:val="none" w:sz="0" w:space="0" w:color="auto"/>
            <w:left w:val="none" w:sz="0" w:space="0" w:color="auto"/>
            <w:bottom w:val="none" w:sz="0" w:space="0" w:color="auto"/>
            <w:right w:val="none" w:sz="0" w:space="0" w:color="auto"/>
          </w:divBdr>
        </w:div>
      </w:divsChild>
    </w:div>
    <w:div w:id="2058118903">
      <w:bodyDiv w:val="1"/>
      <w:marLeft w:val="0"/>
      <w:marRight w:val="0"/>
      <w:marTop w:val="0"/>
      <w:marBottom w:val="0"/>
      <w:divBdr>
        <w:top w:val="none" w:sz="0" w:space="0" w:color="auto"/>
        <w:left w:val="none" w:sz="0" w:space="0" w:color="auto"/>
        <w:bottom w:val="none" w:sz="0" w:space="0" w:color="auto"/>
        <w:right w:val="none" w:sz="0" w:space="0" w:color="auto"/>
      </w:divBdr>
    </w:div>
    <w:div w:id="2076735407">
      <w:bodyDiv w:val="1"/>
      <w:marLeft w:val="0"/>
      <w:marRight w:val="0"/>
      <w:marTop w:val="0"/>
      <w:marBottom w:val="0"/>
      <w:divBdr>
        <w:top w:val="none" w:sz="0" w:space="0" w:color="auto"/>
        <w:left w:val="none" w:sz="0" w:space="0" w:color="auto"/>
        <w:bottom w:val="none" w:sz="0" w:space="0" w:color="auto"/>
        <w:right w:val="none" w:sz="0" w:space="0" w:color="auto"/>
      </w:divBdr>
    </w:div>
    <w:div w:id="2120224296">
      <w:bodyDiv w:val="1"/>
      <w:marLeft w:val="0"/>
      <w:marRight w:val="0"/>
      <w:marTop w:val="0"/>
      <w:marBottom w:val="0"/>
      <w:divBdr>
        <w:top w:val="none" w:sz="0" w:space="0" w:color="auto"/>
        <w:left w:val="none" w:sz="0" w:space="0" w:color="auto"/>
        <w:bottom w:val="none" w:sz="0" w:space="0" w:color="auto"/>
        <w:right w:val="none" w:sz="0" w:space="0" w:color="auto"/>
      </w:divBdr>
    </w:div>
    <w:div w:id="2131051611">
      <w:bodyDiv w:val="1"/>
      <w:marLeft w:val="0"/>
      <w:marRight w:val="0"/>
      <w:marTop w:val="0"/>
      <w:marBottom w:val="0"/>
      <w:divBdr>
        <w:top w:val="none" w:sz="0" w:space="0" w:color="auto"/>
        <w:left w:val="none" w:sz="0" w:space="0" w:color="auto"/>
        <w:bottom w:val="none" w:sz="0" w:space="0" w:color="auto"/>
        <w:right w:val="none" w:sz="0" w:space="0" w:color="auto"/>
      </w:divBdr>
    </w:div>
    <w:div w:id="213124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869A7-A21D-4409-B973-65C83FF3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4636</Words>
  <Characters>25504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Yenny Marlady Ortiz Avila</cp:lastModifiedBy>
  <cp:revision>2</cp:revision>
  <cp:lastPrinted>2019-03-13T17:44:00Z</cp:lastPrinted>
  <dcterms:created xsi:type="dcterms:W3CDTF">2019-11-25T21:20:00Z</dcterms:created>
  <dcterms:modified xsi:type="dcterms:W3CDTF">2019-11-25T21:20:00Z</dcterms:modified>
  <dc:language>es-CO</dc:language>
</cp:coreProperties>
</file>